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A3C7F" w14:textId="77777777" w:rsidR="00B136C0" w:rsidRPr="008558CC" w:rsidRDefault="00DD2F13" w:rsidP="008558CC">
      <w:pPr>
        <w:pStyle w:val="Podtitul"/>
        <w:jc w:val="right"/>
        <w:rPr>
          <w:lang w:val="pl-PL"/>
        </w:rPr>
      </w:pPr>
      <w:r w:rsidRPr="008558CC">
        <w:rPr>
          <w:lang w:val="pl-PL"/>
        </w:rPr>
        <w:t>Príloha 2 k metodickému usmerneniu</w:t>
      </w:r>
    </w:p>
    <w:p w14:paraId="160FD4A4" w14:textId="77777777" w:rsidR="00B136C0" w:rsidRPr="008558CC" w:rsidRDefault="00DD2F13">
      <w:pPr>
        <w:pStyle w:val="Nzov"/>
        <w:rPr>
          <w:lang w:val="pl-PL"/>
        </w:rPr>
      </w:pPr>
      <w:r w:rsidRPr="008558CC">
        <w:rPr>
          <w:lang w:val="pl-PL"/>
        </w:rPr>
        <w:t>Vzor internej smernice o e-faktúrach</w:t>
      </w:r>
    </w:p>
    <w:p w14:paraId="633896F7" w14:textId="77777777" w:rsidR="008558CC" w:rsidRPr="008558CC" w:rsidRDefault="00DD2F13" w:rsidP="008558CC">
      <w:pPr>
        <w:jc w:val="both"/>
        <w:rPr>
          <w:i/>
          <w:iCs/>
          <w:sz w:val="22"/>
          <w:szCs w:val="24"/>
          <w:lang w:val="pl-PL"/>
        </w:rPr>
      </w:pPr>
      <w:r w:rsidRPr="008558CC">
        <w:rPr>
          <w:i/>
          <w:iCs/>
          <w:sz w:val="22"/>
          <w:szCs w:val="24"/>
          <w:lang w:val="pl-PL"/>
        </w:rPr>
        <w:t xml:space="preserve">Vzor je určený cirkevnej organizačnej jednotke ECAV na Slovensku na úpravu podľa jej personálnych možností, pravidiel hospodárenia a zvoleného digitálneho poštára. </w:t>
      </w:r>
    </w:p>
    <w:p w14:paraId="785D5ED5" w14:textId="4F9A082D" w:rsidR="00B136C0" w:rsidRPr="008558CC" w:rsidRDefault="00DD2F13" w:rsidP="008558CC">
      <w:pPr>
        <w:jc w:val="both"/>
        <w:rPr>
          <w:i/>
          <w:iCs/>
          <w:sz w:val="22"/>
          <w:szCs w:val="24"/>
          <w:lang w:val="pl-PL"/>
        </w:rPr>
      </w:pPr>
      <w:r w:rsidRPr="008558CC">
        <w:rPr>
          <w:i/>
          <w:iCs/>
          <w:sz w:val="22"/>
          <w:szCs w:val="24"/>
          <w:lang w:val="pl-PL"/>
        </w:rPr>
        <w:t>Text v hranatých zátvorkách sa pred prijatím smernice doplní alebo vypustí. Tento vzor sám osebe nie je záväzným cirkevnoprávnym predpisom.</w:t>
      </w:r>
    </w:p>
    <w:p w14:paraId="310C079E" w14:textId="77777777" w:rsidR="00B136C0" w:rsidRPr="008558CC" w:rsidRDefault="00DD2F13" w:rsidP="008558CC">
      <w:pPr>
        <w:jc w:val="both"/>
        <w:rPr>
          <w:i/>
          <w:iCs/>
          <w:sz w:val="22"/>
          <w:szCs w:val="24"/>
          <w:lang w:val="pl-PL"/>
        </w:rPr>
      </w:pPr>
      <w:r w:rsidRPr="008558CC">
        <w:rPr>
          <w:i/>
          <w:iCs/>
          <w:sz w:val="22"/>
          <w:szCs w:val="24"/>
          <w:lang w:val="pl-PL"/>
        </w:rPr>
        <w:t>Modré vysvetlenia pod jednotlivými odsekmi približujú ich význam a uvádzajú príklady. Sú pomôckou pri príprave; COJ ich môže pred schválením smernice odstrániť.</w:t>
      </w:r>
    </w:p>
    <w:p w14:paraId="7EB4D99E" w14:textId="77777777" w:rsidR="008558CC" w:rsidRPr="008558CC" w:rsidRDefault="00DD2F13" w:rsidP="008558CC">
      <w:pPr>
        <w:spacing w:after="0" w:line="360" w:lineRule="auto"/>
        <w:rPr>
          <w:sz w:val="24"/>
          <w:szCs w:val="28"/>
          <w:lang w:val="pl-PL"/>
        </w:rPr>
      </w:pPr>
      <w:r w:rsidRPr="008558CC">
        <w:rPr>
          <w:sz w:val="24"/>
          <w:szCs w:val="28"/>
          <w:lang w:val="pl-PL"/>
        </w:rPr>
        <w:t xml:space="preserve">Názov COJ: [doplniť]   </w:t>
      </w:r>
    </w:p>
    <w:p w14:paraId="358D0427" w14:textId="0D0472CD" w:rsidR="00B136C0" w:rsidRPr="008558CC" w:rsidRDefault="00DD2F13" w:rsidP="008558CC">
      <w:pPr>
        <w:spacing w:after="0" w:line="360" w:lineRule="auto"/>
        <w:rPr>
          <w:sz w:val="24"/>
          <w:szCs w:val="28"/>
          <w:lang w:val="pl-PL"/>
        </w:rPr>
      </w:pPr>
      <w:r w:rsidRPr="008558CC">
        <w:rPr>
          <w:sz w:val="24"/>
          <w:szCs w:val="28"/>
          <w:lang w:val="pl-PL"/>
        </w:rPr>
        <w:t>IČO: [doplniť]   DIČ: [doplniť]</w:t>
      </w:r>
    </w:p>
    <w:p w14:paraId="4E8C3462" w14:textId="77777777" w:rsidR="008558CC" w:rsidRPr="008558CC" w:rsidRDefault="00DD2F13" w:rsidP="008558CC">
      <w:pPr>
        <w:spacing w:after="0" w:line="360" w:lineRule="auto"/>
        <w:rPr>
          <w:sz w:val="24"/>
          <w:szCs w:val="28"/>
          <w:lang w:val="pl-PL"/>
        </w:rPr>
      </w:pPr>
      <w:r w:rsidRPr="008558CC">
        <w:rPr>
          <w:sz w:val="24"/>
          <w:szCs w:val="28"/>
          <w:lang w:val="pl-PL"/>
        </w:rPr>
        <w:t xml:space="preserve">Digitálny poštár: [názov služby]  </w:t>
      </w:r>
    </w:p>
    <w:p w14:paraId="7DE51824" w14:textId="7B0D769C" w:rsidR="00B136C0" w:rsidRPr="008558CC" w:rsidRDefault="00DD2F13" w:rsidP="008558CC">
      <w:pPr>
        <w:spacing w:after="0" w:line="360" w:lineRule="auto"/>
        <w:rPr>
          <w:sz w:val="24"/>
          <w:szCs w:val="28"/>
          <w:lang w:val="pl-PL"/>
        </w:rPr>
      </w:pPr>
      <w:r w:rsidRPr="008558CC">
        <w:rPr>
          <w:sz w:val="24"/>
          <w:szCs w:val="28"/>
          <w:lang w:val="pl-PL"/>
        </w:rPr>
        <w:t xml:space="preserve"> Schválené: [orgán a dátum]   Účinnosť: [dátum]</w:t>
      </w:r>
    </w:p>
    <w:p w14:paraId="58DC2453" w14:textId="77777777" w:rsidR="00B136C0" w:rsidRPr="008558CC" w:rsidRDefault="00DD2F13">
      <w:pPr>
        <w:pStyle w:val="Nadpis1"/>
        <w:rPr>
          <w:sz w:val="28"/>
          <w:szCs w:val="32"/>
          <w:lang w:val="pl-PL"/>
        </w:rPr>
      </w:pPr>
      <w:r w:rsidRPr="008558CC">
        <w:rPr>
          <w:sz w:val="28"/>
          <w:szCs w:val="32"/>
          <w:lang w:val="pl-PL"/>
        </w:rPr>
        <w:t>Čl. 1  Účel a rozsah</w:t>
      </w:r>
    </w:p>
    <w:p w14:paraId="106A58C0" w14:textId="6EC78AF6" w:rsidR="00B136C0" w:rsidRPr="008558CC" w:rsidRDefault="00DD2F13" w:rsidP="008558CC">
      <w:pPr>
        <w:pStyle w:val="Odsekzoznamu"/>
        <w:keepNext/>
        <w:numPr>
          <w:ilvl w:val="0"/>
          <w:numId w:val="11"/>
        </w:numPr>
        <w:jc w:val="both"/>
        <w:rPr>
          <w:sz w:val="22"/>
          <w:szCs w:val="24"/>
          <w:lang w:val="pl-PL"/>
        </w:rPr>
      </w:pPr>
      <w:r w:rsidRPr="008558CC">
        <w:rPr>
          <w:sz w:val="22"/>
          <w:szCs w:val="24"/>
          <w:lang w:val="pl-PL"/>
        </w:rPr>
        <w:t>Táto smernica upravuje prijímanie, kontrolu, schvaľovanie, odovzdávanie do účtovníctva a uchovávanie e-faktúr COJ. Ak COJ vystavuje e-faktúry, upravuje aj zodpovednosť za ich vyhotovenie a odoslanie.</w:t>
      </w:r>
    </w:p>
    <w:p w14:paraId="5ADB73FF" w14:textId="77777777" w:rsidR="00B136C0" w:rsidRPr="008558CC" w:rsidRDefault="00DD2F13">
      <w:pPr>
        <w:spacing w:after="160"/>
        <w:ind w:left="283"/>
        <w:rPr>
          <w:i/>
          <w:iCs/>
          <w:sz w:val="22"/>
          <w:szCs w:val="24"/>
          <w:lang w:val="pl-PL"/>
        </w:rPr>
      </w:pPr>
      <w:r w:rsidRPr="008558CC">
        <w:rPr>
          <w:b/>
          <w:i/>
          <w:iCs/>
          <w:color w:val="275D7E"/>
          <w:szCs w:val="24"/>
          <w:lang w:val="pl-PL"/>
        </w:rPr>
        <w:t>V</w:t>
      </w:r>
      <w:r w:rsidRPr="008558CC">
        <w:rPr>
          <w:b/>
          <w:i/>
          <w:iCs/>
          <w:color w:val="275D7E"/>
          <w:szCs w:val="24"/>
          <w:lang w:val="pl-PL"/>
        </w:rPr>
        <w:t xml:space="preserve">ysvetlenie a príklad  </w:t>
      </w:r>
      <w:r w:rsidRPr="008558CC">
        <w:rPr>
          <w:i/>
          <w:iCs/>
          <w:color w:val="3E5263"/>
          <w:szCs w:val="24"/>
          <w:lang w:val="pl-PL"/>
        </w:rPr>
        <w:t>Príklad: faktúra za elektrinu príde do schránky poštára. Smernica má určiť, kto ju nájde, kto potvrdí, že patrí zboru, kto schváli úhradu a kde sa uloží pôvodný súbor.</w:t>
      </w:r>
    </w:p>
    <w:p w14:paraId="2FFDEAF5" w14:textId="1902E071" w:rsidR="00B136C0" w:rsidRPr="008558CC" w:rsidRDefault="00DD2F13" w:rsidP="008558CC">
      <w:pPr>
        <w:pStyle w:val="Odsekzoznamu"/>
        <w:keepNext/>
        <w:numPr>
          <w:ilvl w:val="0"/>
          <w:numId w:val="11"/>
        </w:numPr>
        <w:jc w:val="both"/>
        <w:rPr>
          <w:sz w:val="22"/>
          <w:szCs w:val="24"/>
          <w:lang w:val="pl-PL"/>
        </w:rPr>
      </w:pPr>
      <w:r w:rsidRPr="008558CC">
        <w:rPr>
          <w:sz w:val="22"/>
          <w:szCs w:val="24"/>
          <w:lang w:val="pl-PL"/>
        </w:rPr>
        <w:t>E-faktúrou sa na účely tejto smernice rozumie faktúra v predpísanom štruktúrovanom elektronickom formáte doručená prostredníctvom digitálneho poštára. Faktúry prijaté e-mailom ako PDF alebo v listinnej podobe sa spracúvajú podľa ostatných pravidiel COJ; táto smernica ich obeh nenahrádza.</w:t>
      </w:r>
    </w:p>
    <w:p w14:paraId="3B2B935E" w14:textId="77777777" w:rsidR="00B136C0" w:rsidRPr="008558CC" w:rsidRDefault="00DD2F13">
      <w:pPr>
        <w:spacing w:after="160"/>
        <w:ind w:left="283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Bežné PDF z e-mailu sa naďalej vybaví podľa doterajšieho postupu. Treba však vedieť rozoznať ho od e-faktúry, pri ktorej je dôležitý pôvodný elektronický súbor.</w:t>
      </w:r>
    </w:p>
    <w:p w14:paraId="11C1593D" w14:textId="642D60BC" w:rsidR="00B136C0" w:rsidRPr="008558CC" w:rsidRDefault="00DD2F13" w:rsidP="008558CC">
      <w:pPr>
        <w:pStyle w:val="Odsekzoznamu"/>
        <w:keepNext/>
        <w:numPr>
          <w:ilvl w:val="0"/>
          <w:numId w:val="11"/>
        </w:numPr>
        <w:jc w:val="both"/>
        <w:rPr>
          <w:sz w:val="22"/>
          <w:szCs w:val="24"/>
          <w:lang w:val="pl-PL"/>
        </w:rPr>
      </w:pPr>
      <w:r w:rsidRPr="008558CC">
        <w:rPr>
          <w:sz w:val="22"/>
          <w:szCs w:val="24"/>
          <w:lang w:val="pl-PL"/>
        </w:rPr>
        <w:t>Ak niektorú úlohu vykonáva externý účtovník alebo účtovná spoločnosť, COJ s nimi výslovne dohodne rozsah činností, prístupy a spôsob odovzdávania dokladov.</w:t>
      </w:r>
    </w:p>
    <w:p w14:paraId="418935B4" w14:textId="77777777" w:rsidR="00B136C0" w:rsidRPr="008558CC" w:rsidRDefault="00DD2F13">
      <w:pPr>
        <w:spacing w:after="160"/>
        <w:ind w:left="283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Ak účtovníčka spracúva podklady raz mesačne, ešte to neznamená, že denne sleduje schránku poštára. Presne si dohodnite, čo robí ona a čo zbor.</w:t>
      </w:r>
    </w:p>
    <w:p w14:paraId="47DE0B3D" w14:textId="77777777" w:rsidR="00B136C0" w:rsidRPr="008558CC" w:rsidRDefault="00DD2F13">
      <w:pPr>
        <w:pStyle w:val="Nadpis1"/>
        <w:rPr>
          <w:sz w:val="28"/>
          <w:szCs w:val="32"/>
          <w:lang w:val="pl-PL"/>
        </w:rPr>
      </w:pPr>
      <w:r w:rsidRPr="008558CC">
        <w:rPr>
          <w:sz w:val="28"/>
          <w:szCs w:val="32"/>
          <w:lang w:val="pl-PL"/>
        </w:rPr>
        <w:t>Čl. 2  Určenie zodpovedných osôb</w:t>
      </w:r>
    </w:p>
    <w:p w14:paraId="2C61FCA0" w14:textId="1160383F" w:rsidR="00B136C0" w:rsidRPr="008558CC" w:rsidRDefault="00DD2F13" w:rsidP="00FD2DD9">
      <w:pPr>
        <w:pStyle w:val="Odsekzoznamu"/>
        <w:keepNext/>
        <w:numPr>
          <w:ilvl w:val="0"/>
          <w:numId w:val="12"/>
        </w:numPr>
        <w:jc w:val="both"/>
        <w:rPr>
          <w:sz w:val="22"/>
          <w:szCs w:val="24"/>
          <w:lang w:val="pl-PL"/>
        </w:rPr>
      </w:pPr>
      <w:r w:rsidRPr="008558CC">
        <w:rPr>
          <w:sz w:val="22"/>
          <w:szCs w:val="24"/>
          <w:lang w:val="pl-PL"/>
        </w:rPr>
        <w:t>COJ určí osoby podľa prehľadu nižšie. Jedna osoba môže vykonávať viac úloh, ak to zodpovedá pravidlám hospodárenia COJ; schválenie plnenia a úhrady musí byť preukázateľné a v príslušných prípadoch sa dodrží požadované spolurozhodovanie alebo kontrola.</w:t>
      </w:r>
    </w:p>
    <w:p w14:paraId="46255B52" w14:textId="77777777" w:rsidR="00B136C0" w:rsidRPr="008558CC" w:rsidRDefault="00DD2F13">
      <w:pPr>
        <w:spacing w:after="160"/>
        <w:ind w:left="283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V malej COJ môže schránku kontrolovať napríklad farár alebo pokladník a tá istá osoba odovzdať doklad účtovníčke. Schválenie výdavku sa však musí riadiť pravidlami zboru; samotný prístup k faktúre neoprávňuje rozhodnúť o jej zaplatení.</w:t>
      </w:r>
    </w:p>
    <w:p w14:paraId="222D206C" w14:textId="10F98FC1" w:rsidR="00B136C0" w:rsidRPr="008558CC" w:rsidRDefault="00DD2F13" w:rsidP="008558CC">
      <w:pPr>
        <w:pStyle w:val="Odsekzoznamu"/>
        <w:keepNext/>
        <w:numPr>
          <w:ilvl w:val="0"/>
          <w:numId w:val="12"/>
        </w:numPr>
        <w:jc w:val="both"/>
        <w:rPr>
          <w:sz w:val="22"/>
          <w:szCs w:val="24"/>
          <w:lang w:val="pl-PL"/>
        </w:rPr>
      </w:pPr>
      <w:r w:rsidRPr="008558CC">
        <w:rPr>
          <w:sz w:val="22"/>
          <w:szCs w:val="24"/>
          <w:lang w:val="pl-PL"/>
        </w:rPr>
        <w:lastRenderedPageBreak/>
        <w:t>Prístup na Portál finančnej správy na výber poskytovateľa, prístup k službe digitálneho poštára a vedenie účtovníctva môžu mať odlišné osoby. Pri zmene osoby alebo skončení jej poverenia COJ bezodkladne upraví prístupové oprávnenia.</w:t>
      </w:r>
    </w:p>
    <w:p w14:paraId="38419B96" w14:textId="77777777" w:rsidR="00B136C0" w:rsidRPr="008558CC" w:rsidRDefault="00DD2F13">
      <w:pPr>
        <w:spacing w:after="160"/>
        <w:ind w:left="283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Osoba, ktorá vyberie poštára na portáli Finančnej správy, nemusí byť tá, ktorá každý týždeň spracúva faktúry. Pri odchode pracovníka alebo zmene účtovníka mu treba odobrať už nepotrebný prístup.</w:t>
      </w:r>
    </w:p>
    <w:tbl>
      <w:tblPr>
        <w:tblW w:w="10486" w:type="dxa"/>
        <w:jc w:val="center"/>
        <w:tblLayout w:type="fixed"/>
        <w:tblLook w:val="04A0" w:firstRow="1" w:lastRow="0" w:firstColumn="1" w:lastColumn="0" w:noHBand="0" w:noVBand="1"/>
      </w:tblPr>
      <w:tblGrid>
        <w:gridCol w:w="3331"/>
        <w:gridCol w:w="4071"/>
        <w:gridCol w:w="3084"/>
      </w:tblGrid>
      <w:tr w:rsidR="00B136C0" w:rsidRPr="008558CC" w14:paraId="00526470" w14:textId="77777777" w:rsidTr="008558CC">
        <w:trPr>
          <w:trHeight w:val="318"/>
          <w:jc w:val="center"/>
        </w:trPr>
        <w:tc>
          <w:tcPr>
            <w:tcW w:w="33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23C5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DFDF78" w14:textId="390BBA63" w:rsidR="00B136C0" w:rsidRPr="008558CC" w:rsidRDefault="00DD2F13">
            <w:pPr>
              <w:spacing w:after="0" w:line="252" w:lineRule="auto"/>
              <w:rPr>
                <w:szCs w:val="28"/>
              </w:rPr>
            </w:pPr>
            <w:r w:rsidRPr="008558CC">
              <w:rPr>
                <w:szCs w:val="28"/>
                <w:lang w:val="pl-PL"/>
              </w:rPr>
              <w:br w:type="page"/>
            </w:r>
            <w:proofErr w:type="spellStart"/>
            <w:r w:rsidRPr="008558CC">
              <w:rPr>
                <w:b/>
                <w:color w:val="FFFFFF"/>
                <w:szCs w:val="28"/>
              </w:rPr>
              <w:t>Úloha</w:t>
            </w:r>
            <w:proofErr w:type="spellEnd"/>
          </w:p>
        </w:tc>
        <w:tc>
          <w:tcPr>
            <w:tcW w:w="40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23C5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8CFC7A" w14:textId="77777777" w:rsidR="00B136C0" w:rsidRPr="008558CC" w:rsidRDefault="00DD2F13">
            <w:pPr>
              <w:spacing w:after="0" w:line="252" w:lineRule="auto"/>
              <w:rPr>
                <w:szCs w:val="28"/>
              </w:rPr>
            </w:pPr>
            <w:r w:rsidRPr="008558CC">
              <w:rPr>
                <w:b/>
                <w:color w:val="FFFFFF"/>
                <w:szCs w:val="28"/>
              </w:rPr>
              <w:t>Zodpovedná osoba alebo funkcia</w:t>
            </w:r>
          </w:p>
        </w:tc>
        <w:tc>
          <w:tcPr>
            <w:tcW w:w="30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23C5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BE8DCA" w14:textId="77777777" w:rsidR="00B136C0" w:rsidRPr="008558CC" w:rsidRDefault="00DD2F13">
            <w:pPr>
              <w:spacing w:after="0" w:line="252" w:lineRule="auto"/>
              <w:rPr>
                <w:szCs w:val="28"/>
              </w:rPr>
            </w:pPr>
            <w:r w:rsidRPr="008558CC">
              <w:rPr>
                <w:b/>
                <w:color w:val="FFFFFF"/>
                <w:szCs w:val="28"/>
              </w:rPr>
              <w:t>Zastupovanie</w:t>
            </w:r>
          </w:p>
        </w:tc>
      </w:tr>
      <w:tr w:rsidR="00B136C0" w:rsidRPr="008558CC" w14:paraId="3B3E4C8D" w14:textId="77777777" w:rsidTr="008558CC">
        <w:trPr>
          <w:trHeight w:val="629"/>
          <w:jc w:val="center"/>
        </w:trPr>
        <w:tc>
          <w:tcPr>
            <w:tcW w:w="33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E3DF4C" w14:textId="77777777" w:rsidR="00B136C0" w:rsidRPr="008558CC" w:rsidRDefault="00DD2F13">
            <w:pPr>
              <w:spacing w:after="0" w:line="252" w:lineRule="auto"/>
              <w:rPr>
                <w:szCs w:val="28"/>
              </w:rPr>
            </w:pPr>
            <w:r w:rsidRPr="008558CC">
              <w:rPr>
                <w:b/>
                <w:szCs w:val="28"/>
              </w:rPr>
              <w:t xml:space="preserve">Kontrola schránky </w:t>
            </w:r>
            <w:proofErr w:type="gramStart"/>
            <w:r w:rsidRPr="008558CC">
              <w:rPr>
                <w:b/>
                <w:szCs w:val="28"/>
              </w:rPr>
              <w:t>a</w:t>
            </w:r>
            <w:proofErr w:type="gramEnd"/>
            <w:r w:rsidRPr="008558CC">
              <w:rPr>
                <w:b/>
                <w:szCs w:val="28"/>
              </w:rPr>
              <w:t xml:space="preserve"> evidencia prijatia</w:t>
            </w:r>
          </w:p>
        </w:tc>
        <w:tc>
          <w:tcPr>
            <w:tcW w:w="40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FA52D0" w14:textId="77777777" w:rsidR="00B136C0" w:rsidRPr="008558CC" w:rsidRDefault="00DD2F13">
            <w:pPr>
              <w:spacing w:after="0" w:line="252" w:lineRule="auto"/>
              <w:rPr>
                <w:szCs w:val="28"/>
              </w:rPr>
            </w:pPr>
            <w:r w:rsidRPr="008558CC">
              <w:rPr>
                <w:szCs w:val="28"/>
              </w:rPr>
              <w:t>[doplniť]</w:t>
            </w:r>
          </w:p>
        </w:tc>
        <w:tc>
          <w:tcPr>
            <w:tcW w:w="30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479C27" w14:textId="77777777" w:rsidR="00B136C0" w:rsidRPr="008558CC" w:rsidRDefault="00DD2F13">
            <w:pPr>
              <w:spacing w:after="0" w:line="252" w:lineRule="auto"/>
              <w:rPr>
                <w:szCs w:val="28"/>
              </w:rPr>
            </w:pPr>
            <w:r w:rsidRPr="008558CC">
              <w:rPr>
                <w:szCs w:val="28"/>
              </w:rPr>
              <w:t>[doplniť]</w:t>
            </w:r>
          </w:p>
        </w:tc>
      </w:tr>
      <w:tr w:rsidR="00B136C0" w:rsidRPr="008558CC" w14:paraId="7EEDD75A" w14:textId="77777777" w:rsidTr="008558CC">
        <w:trPr>
          <w:trHeight w:val="637"/>
          <w:jc w:val="center"/>
        </w:trPr>
        <w:tc>
          <w:tcPr>
            <w:tcW w:w="33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0B8288" w14:textId="77777777" w:rsidR="00B136C0" w:rsidRPr="008558CC" w:rsidRDefault="00DD2F13">
            <w:pPr>
              <w:spacing w:after="0" w:line="252" w:lineRule="auto"/>
              <w:rPr>
                <w:szCs w:val="28"/>
                <w:lang w:val="pl-PL"/>
              </w:rPr>
            </w:pPr>
            <w:r w:rsidRPr="008558CC">
              <w:rPr>
                <w:b/>
                <w:szCs w:val="28"/>
                <w:lang w:val="pl-PL"/>
              </w:rPr>
              <w:t>Vecná kontrola a predloženie na schválenie</w:t>
            </w:r>
          </w:p>
        </w:tc>
        <w:tc>
          <w:tcPr>
            <w:tcW w:w="40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9B75EC" w14:textId="77777777" w:rsidR="00B136C0" w:rsidRPr="008558CC" w:rsidRDefault="00DD2F13">
            <w:pPr>
              <w:spacing w:after="0" w:line="252" w:lineRule="auto"/>
              <w:rPr>
                <w:szCs w:val="28"/>
              </w:rPr>
            </w:pPr>
            <w:r w:rsidRPr="008558CC">
              <w:rPr>
                <w:szCs w:val="28"/>
              </w:rPr>
              <w:t>[</w:t>
            </w:r>
            <w:proofErr w:type="spellStart"/>
            <w:r w:rsidRPr="008558CC">
              <w:rPr>
                <w:szCs w:val="28"/>
              </w:rPr>
              <w:t>doplniť</w:t>
            </w:r>
            <w:proofErr w:type="spellEnd"/>
            <w:r w:rsidRPr="008558CC">
              <w:rPr>
                <w:szCs w:val="28"/>
              </w:rPr>
              <w:t>]</w:t>
            </w:r>
          </w:p>
        </w:tc>
        <w:tc>
          <w:tcPr>
            <w:tcW w:w="30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07A265" w14:textId="77777777" w:rsidR="00B136C0" w:rsidRPr="008558CC" w:rsidRDefault="00DD2F13">
            <w:pPr>
              <w:spacing w:after="0" w:line="252" w:lineRule="auto"/>
              <w:rPr>
                <w:szCs w:val="28"/>
              </w:rPr>
            </w:pPr>
            <w:r w:rsidRPr="008558CC">
              <w:rPr>
                <w:szCs w:val="28"/>
              </w:rPr>
              <w:t>[doplniť]</w:t>
            </w:r>
          </w:p>
        </w:tc>
      </w:tr>
      <w:tr w:rsidR="00B136C0" w:rsidRPr="008558CC" w14:paraId="7E00D6AD" w14:textId="77777777" w:rsidTr="008558CC">
        <w:trPr>
          <w:trHeight w:val="318"/>
          <w:jc w:val="center"/>
        </w:trPr>
        <w:tc>
          <w:tcPr>
            <w:tcW w:w="33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6B8FA9" w14:textId="77777777" w:rsidR="00B136C0" w:rsidRPr="008558CC" w:rsidRDefault="00DD2F13">
            <w:pPr>
              <w:spacing w:after="0" w:line="252" w:lineRule="auto"/>
              <w:rPr>
                <w:szCs w:val="28"/>
              </w:rPr>
            </w:pPr>
            <w:r w:rsidRPr="008558CC">
              <w:rPr>
                <w:b/>
                <w:szCs w:val="28"/>
              </w:rPr>
              <w:t>Schválenie a zabezpečenie úhrady</w:t>
            </w:r>
          </w:p>
        </w:tc>
        <w:tc>
          <w:tcPr>
            <w:tcW w:w="40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72F288" w14:textId="77777777" w:rsidR="00B136C0" w:rsidRPr="008558CC" w:rsidRDefault="00DD2F13">
            <w:pPr>
              <w:spacing w:after="0" w:line="252" w:lineRule="auto"/>
              <w:rPr>
                <w:szCs w:val="28"/>
              </w:rPr>
            </w:pPr>
            <w:r w:rsidRPr="008558CC">
              <w:rPr>
                <w:szCs w:val="28"/>
              </w:rPr>
              <w:t>[doplniť podľa pravidiel COJ]</w:t>
            </w:r>
          </w:p>
        </w:tc>
        <w:tc>
          <w:tcPr>
            <w:tcW w:w="30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CEFE5B" w14:textId="77777777" w:rsidR="00B136C0" w:rsidRPr="008558CC" w:rsidRDefault="00DD2F13">
            <w:pPr>
              <w:spacing w:after="0" w:line="252" w:lineRule="auto"/>
              <w:rPr>
                <w:szCs w:val="28"/>
              </w:rPr>
            </w:pPr>
            <w:r w:rsidRPr="008558CC">
              <w:rPr>
                <w:szCs w:val="28"/>
              </w:rPr>
              <w:t>[doplniť]</w:t>
            </w:r>
          </w:p>
        </w:tc>
      </w:tr>
      <w:tr w:rsidR="00B136C0" w:rsidRPr="008558CC" w14:paraId="748ED584" w14:textId="77777777" w:rsidTr="008558CC">
        <w:trPr>
          <w:trHeight w:val="629"/>
          <w:jc w:val="center"/>
        </w:trPr>
        <w:tc>
          <w:tcPr>
            <w:tcW w:w="33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38A12A" w14:textId="77777777" w:rsidR="00B136C0" w:rsidRPr="008558CC" w:rsidRDefault="00DD2F13">
            <w:pPr>
              <w:spacing w:after="0" w:line="252" w:lineRule="auto"/>
              <w:rPr>
                <w:szCs w:val="28"/>
                <w:lang w:val="pl-PL"/>
              </w:rPr>
            </w:pPr>
            <w:r w:rsidRPr="008558CC">
              <w:rPr>
                <w:b/>
                <w:szCs w:val="28"/>
                <w:lang w:val="pl-PL"/>
              </w:rPr>
              <w:t>Odovzdanie do účtovníctva a zaúčtovanie</w:t>
            </w:r>
          </w:p>
        </w:tc>
        <w:tc>
          <w:tcPr>
            <w:tcW w:w="40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8B748A" w14:textId="77777777" w:rsidR="00B136C0" w:rsidRPr="008558CC" w:rsidRDefault="00DD2F13">
            <w:pPr>
              <w:spacing w:after="0" w:line="252" w:lineRule="auto"/>
              <w:rPr>
                <w:szCs w:val="28"/>
              </w:rPr>
            </w:pPr>
            <w:r w:rsidRPr="008558CC">
              <w:rPr>
                <w:szCs w:val="28"/>
              </w:rPr>
              <w:t>[</w:t>
            </w:r>
            <w:proofErr w:type="spellStart"/>
            <w:r w:rsidRPr="008558CC">
              <w:rPr>
                <w:szCs w:val="28"/>
              </w:rPr>
              <w:t>doplniť</w:t>
            </w:r>
            <w:proofErr w:type="spellEnd"/>
            <w:r w:rsidRPr="008558CC">
              <w:rPr>
                <w:szCs w:val="28"/>
              </w:rPr>
              <w:t xml:space="preserve"> </w:t>
            </w:r>
            <w:proofErr w:type="spellStart"/>
            <w:r w:rsidRPr="008558CC">
              <w:rPr>
                <w:szCs w:val="28"/>
              </w:rPr>
              <w:t>vrátane</w:t>
            </w:r>
            <w:proofErr w:type="spellEnd"/>
            <w:r w:rsidRPr="008558CC">
              <w:rPr>
                <w:szCs w:val="28"/>
              </w:rPr>
              <w:t xml:space="preserve"> </w:t>
            </w:r>
            <w:proofErr w:type="spellStart"/>
            <w:r w:rsidRPr="008558CC">
              <w:rPr>
                <w:szCs w:val="28"/>
              </w:rPr>
              <w:t>externého</w:t>
            </w:r>
            <w:proofErr w:type="spellEnd"/>
            <w:r w:rsidRPr="008558CC">
              <w:rPr>
                <w:szCs w:val="28"/>
              </w:rPr>
              <w:t xml:space="preserve"> účtovníka]</w:t>
            </w:r>
          </w:p>
        </w:tc>
        <w:tc>
          <w:tcPr>
            <w:tcW w:w="30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02B963" w14:textId="77777777" w:rsidR="00B136C0" w:rsidRPr="008558CC" w:rsidRDefault="00DD2F13">
            <w:pPr>
              <w:spacing w:after="0" w:line="252" w:lineRule="auto"/>
              <w:rPr>
                <w:szCs w:val="28"/>
              </w:rPr>
            </w:pPr>
            <w:r w:rsidRPr="008558CC">
              <w:rPr>
                <w:szCs w:val="28"/>
              </w:rPr>
              <w:t>[doplniť]</w:t>
            </w:r>
          </w:p>
        </w:tc>
      </w:tr>
      <w:tr w:rsidR="00B136C0" w:rsidRPr="008558CC" w14:paraId="2C2D3163" w14:textId="77777777" w:rsidTr="008558CC">
        <w:trPr>
          <w:trHeight w:val="318"/>
          <w:jc w:val="center"/>
        </w:trPr>
        <w:tc>
          <w:tcPr>
            <w:tcW w:w="33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A21EE4" w14:textId="77777777" w:rsidR="00B136C0" w:rsidRPr="008558CC" w:rsidRDefault="00DD2F13">
            <w:pPr>
              <w:spacing w:after="0" w:line="252" w:lineRule="auto"/>
              <w:rPr>
                <w:szCs w:val="28"/>
              </w:rPr>
            </w:pPr>
            <w:r w:rsidRPr="008558CC">
              <w:rPr>
                <w:b/>
                <w:szCs w:val="28"/>
              </w:rPr>
              <w:t>Uchovávanie XML a zálohovanie</w:t>
            </w:r>
          </w:p>
        </w:tc>
        <w:tc>
          <w:tcPr>
            <w:tcW w:w="40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87E712" w14:textId="77777777" w:rsidR="00B136C0" w:rsidRPr="008558CC" w:rsidRDefault="00DD2F13">
            <w:pPr>
              <w:spacing w:after="0" w:line="252" w:lineRule="auto"/>
              <w:rPr>
                <w:szCs w:val="28"/>
              </w:rPr>
            </w:pPr>
            <w:r w:rsidRPr="008558CC">
              <w:rPr>
                <w:szCs w:val="28"/>
              </w:rPr>
              <w:t>[doplniť]</w:t>
            </w:r>
          </w:p>
        </w:tc>
        <w:tc>
          <w:tcPr>
            <w:tcW w:w="30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B87A00" w14:textId="77777777" w:rsidR="00B136C0" w:rsidRPr="008558CC" w:rsidRDefault="00DD2F13">
            <w:pPr>
              <w:spacing w:after="0" w:line="252" w:lineRule="auto"/>
              <w:rPr>
                <w:szCs w:val="28"/>
              </w:rPr>
            </w:pPr>
            <w:r w:rsidRPr="008558CC">
              <w:rPr>
                <w:szCs w:val="28"/>
              </w:rPr>
              <w:t>[doplniť]</w:t>
            </w:r>
          </w:p>
        </w:tc>
      </w:tr>
      <w:tr w:rsidR="00B136C0" w:rsidRPr="008558CC" w14:paraId="56B6DB88" w14:textId="77777777" w:rsidTr="008558CC">
        <w:trPr>
          <w:trHeight w:val="867"/>
          <w:jc w:val="center"/>
        </w:trPr>
        <w:tc>
          <w:tcPr>
            <w:tcW w:w="33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CC5F35" w14:textId="77777777" w:rsidR="00B136C0" w:rsidRPr="008558CC" w:rsidRDefault="00DD2F13">
            <w:pPr>
              <w:spacing w:after="0" w:line="252" w:lineRule="auto"/>
              <w:rPr>
                <w:szCs w:val="28"/>
                <w:lang w:val="pl-PL"/>
              </w:rPr>
            </w:pPr>
            <w:r w:rsidRPr="008558CC">
              <w:rPr>
                <w:b/>
                <w:szCs w:val="28"/>
                <w:lang w:val="pl-PL"/>
              </w:rPr>
              <w:t>Vystavovanie e-faktúr, ak je potrebné</w:t>
            </w:r>
          </w:p>
        </w:tc>
        <w:tc>
          <w:tcPr>
            <w:tcW w:w="40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6D4F98" w14:textId="77777777" w:rsidR="00B136C0" w:rsidRPr="008558CC" w:rsidRDefault="00DD2F13">
            <w:pPr>
              <w:spacing w:after="0" w:line="252" w:lineRule="auto"/>
              <w:rPr>
                <w:szCs w:val="28"/>
              </w:rPr>
            </w:pPr>
            <w:r w:rsidRPr="008558CC">
              <w:rPr>
                <w:szCs w:val="28"/>
              </w:rPr>
              <w:t>[</w:t>
            </w:r>
            <w:proofErr w:type="spellStart"/>
            <w:r w:rsidRPr="008558CC">
              <w:rPr>
                <w:szCs w:val="28"/>
              </w:rPr>
              <w:t>doplniť</w:t>
            </w:r>
            <w:proofErr w:type="spellEnd"/>
            <w:r w:rsidRPr="008558CC">
              <w:rPr>
                <w:szCs w:val="28"/>
              </w:rPr>
              <w:t xml:space="preserve"> </w:t>
            </w:r>
            <w:proofErr w:type="spellStart"/>
            <w:r w:rsidRPr="008558CC">
              <w:rPr>
                <w:szCs w:val="28"/>
              </w:rPr>
              <w:t>alebo</w:t>
            </w:r>
            <w:proofErr w:type="spellEnd"/>
            <w:r w:rsidRPr="008558CC">
              <w:rPr>
                <w:szCs w:val="28"/>
              </w:rPr>
              <w:t xml:space="preserve"> </w:t>
            </w:r>
            <w:proofErr w:type="spellStart"/>
            <w:r w:rsidRPr="008558CC">
              <w:rPr>
                <w:szCs w:val="28"/>
              </w:rPr>
              <w:t>vypustiť</w:t>
            </w:r>
            <w:proofErr w:type="spellEnd"/>
            <w:r w:rsidRPr="008558CC">
              <w:rPr>
                <w:szCs w:val="28"/>
              </w:rPr>
              <w:t>]</w:t>
            </w:r>
          </w:p>
        </w:tc>
        <w:tc>
          <w:tcPr>
            <w:tcW w:w="30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933DCE" w14:textId="77777777" w:rsidR="00B136C0" w:rsidRPr="008558CC" w:rsidRDefault="00DD2F13">
            <w:pPr>
              <w:spacing w:after="0" w:line="252" w:lineRule="auto"/>
              <w:rPr>
                <w:szCs w:val="28"/>
              </w:rPr>
            </w:pPr>
            <w:r w:rsidRPr="008558CC">
              <w:rPr>
                <w:szCs w:val="28"/>
              </w:rPr>
              <w:t>[doplniť]</w:t>
            </w:r>
          </w:p>
        </w:tc>
      </w:tr>
    </w:tbl>
    <w:p w14:paraId="4010C620" w14:textId="77777777" w:rsidR="00B136C0" w:rsidRPr="008558CC" w:rsidRDefault="00DD2F13">
      <w:pPr>
        <w:spacing w:after="160"/>
        <w:ind w:left="283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 xml:space="preserve">Vysvetlenie a príklad  </w:t>
      </w:r>
      <w:r w:rsidRPr="008558CC">
        <w:rPr>
          <w:i/>
          <w:color w:val="3E5263"/>
          <w:szCs w:val="24"/>
          <w:lang w:val="pl-PL"/>
        </w:rPr>
        <w:t>Do tabuľky zapíšte konkrétnych ľudí alebo funkcie a ich zástupcov. Ak jednu úlohu vykonáva viac ľudí podľa druhu faktúry, napíšte aj pravidlo, podľa ktorého sa doklad pridelí.</w:t>
      </w:r>
    </w:p>
    <w:p w14:paraId="5E8D8BAC" w14:textId="77777777" w:rsidR="00B136C0" w:rsidRPr="008558CC" w:rsidRDefault="00DD2F13">
      <w:pPr>
        <w:pStyle w:val="Nadpis1"/>
        <w:rPr>
          <w:sz w:val="28"/>
          <w:szCs w:val="32"/>
          <w:lang w:val="pl-PL"/>
        </w:rPr>
      </w:pPr>
      <w:r w:rsidRPr="008558CC">
        <w:rPr>
          <w:sz w:val="28"/>
          <w:szCs w:val="32"/>
          <w:lang w:val="pl-PL"/>
        </w:rPr>
        <w:t>Čl. 3  Prijatie a prvotná kontrola</w:t>
      </w:r>
    </w:p>
    <w:p w14:paraId="77341B59" w14:textId="4E42CA33" w:rsidR="00B136C0" w:rsidRPr="008558CC" w:rsidRDefault="00DD2F13" w:rsidP="00FD2DD9">
      <w:pPr>
        <w:pStyle w:val="Odsekzoznamu"/>
        <w:keepNext/>
        <w:numPr>
          <w:ilvl w:val="0"/>
          <w:numId w:val="13"/>
        </w:numPr>
        <w:jc w:val="both"/>
        <w:rPr>
          <w:sz w:val="22"/>
          <w:szCs w:val="24"/>
          <w:lang w:val="pl-PL"/>
        </w:rPr>
      </w:pPr>
      <w:r w:rsidRPr="008558CC">
        <w:rPr>
          <w:sz w:val="22"/>
          <w:szCs w:val="24"/>
          <w:lang w:val="pl-PL"/>
        </w:rPr>
        <w:t>Určená osoba kontroluje schránku digitálneho poštára v intervale [doplniť, napríklad každý pracovný deň alebo najmenej ...-krát týždenne] a p</w:t>
      </w:r>
      <w:r w:rsidR="00FD2DD9">
        <w:rPr>
          <w:sz w:val="22"/>
          <w:szCs w:val="24"/>
          <w:lang w:val="pl-PL"/>
        </w:rPr>
        <w:t>ri</w:t>
      </w:r>
      <w:r w:rsidRPr="008558CC">
        <w:rPr>
          <w:sz w:val="22"/>
          <w:szCs w:val="24"/>
          <w:lang w:val="pl-PL"/>
        </w:rPr>
        <w:t xml:space="preserve"> neprítomnosti zabezpečí kontrolu zástupca. Nespolieha sa výlučne na e-mailové upozornenia.</w:t>
      </w:r>
    </w:p>
    <w:p w14:paraId="250A2BAE" w14:textId="77777777" w:rsidR="00B136C0" w:rsidRPr="008558CC" w:rsidRDefault="00DD2F13" w:rsidP="00FD2DD9">
      <w:pPr>
        <w:spacing w:after="160"/>
        <w:ind w:left="283"/>
        <w:jc w:val="both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Doplňte interval, ktorý viete naozaj dodržať. Pri faktúrach s krátkou splatnosťou môže byť týždenná kontrola málo. Ak osoba odíde na dovolenku, zástupca sa musí vedieť prihlásiť vlastným prístupom.</w:t>
      </w:r>
    </w:p>
    <w:p w14:paraId="123A7FEA" w14:textId="649C588D" w:rsidR="00B136C0" w:rsidRPr="008558CC" w:rsidRDefault="00DD2F13" w:rsidP="00FD2DD9">
      <w:pPr>
        <w:pStyle w:val="Odsekzoznamu"/>
        <w:keepNext/>
        <w:numPr>
          <w:ilvl w:val="0"/>
          <w:numId w:val="13"/>
        </w:numPr>
        <w:jc w:val="both"/>
        <w:rPr>
          <w:sz w:val="22"/>
          <w:szCs w:val="24"/>
          <w:lang w:val="pl-PL"/>
        </w:rPr>
      </w:pPr>
      <w:r w:rsidRPr="008558CC">
        <w:rPr>
          <w:sz w:val="22"/>
          <w:szCs w:val="24"/>
          <w:lang w:val="pl-PL"/>
        </w:rPr>
        <w:t>Pri novej faktúre zaznamená dátum doručenia, dodávateľa, číslo faktúry, sumu a splatnosť [spôsob evidencie doplniť]. Skontroluje, či je adresátom COJ, či nejde o duplicitný doklad a či je faktúra v službe prístupná vrátane pôvodného XML.</w:t>
      </w:r>
    </w:p>
    <w:p w14:paraId="6949F558" w14:textId="77777777" w:rsidR="00B136C0" w:rsidRPr="008558CC" w:rsidRDefault="00DD2F13" w:rsidP="00FD2DD9">
      <w:pPr>
        <w:spacing w:after="160"/>
        <w:ind w:left="283"/>
        <w:jc w:val="both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Jednoduchá evidencia môže byť aj tabuľka s dátumom, dodávateľom, číslom, sumou, splatnosťou a údajom, komu bol doklad odovzdaný. Pomôže nájsť faktúru a zabrániť dvojitej úhrade.</w:t>
      </w:r>
    </w:p>
    <w:p w14:paraId="555619CB" w14:textId="3F2766DF" w:rsidR="00B136C0" w:rsidRPr="00FD2DD9" w:rsidRDefault="00DD2F13" w:rsidP="00FD2DD9">
      <w:pPr>
        <w:pStyle w:val="Odsekzoznamu"/>
        <w:keepNext/>
        <w:numPr>
          <w:ilvl w:val="0"/>
          <w:numId w:val="13"/>
        </w:numPr>
        <w:jc w:val="both"/>
        <w:rPr>
          <w:sz w:val="22"/>
          <w:szCs w:val="24"/>
          <w:lang w:val="pl-PL"/>
        </w:rPr>
      </w:pPr>
      <w:r w:rsidRPr="00FD2DD9">
        <w:rPr>
          <w:sz w:val="22"/>
          <w:szCs w:val="24"/>
          <w:lang w:val="pl-PL"/>
        </w:rPr>
        <w:t>Ak faktúra nepatrí COJ, obsahuje zjavné nezrovnalosti alebo sa nedá otvoriť, určená osoba bezodkladne informuje [doplniť] a zabezpečí kontaktovanie dodávateľa alebo poskytovateľa. Sporná faktúra sa nevyradí zo sledovania; zaznamená sa spôsob jej vyriešenia.</w:t>
      </w:r>
    </w:p>
    <w:p w14:paraId="63285F01" w14:textId="77777777" w:rsidR="00B136C0" w:rsidRPr="008558CC" w:rsidRDefault="00DD2F13" w:rsidP="00FD2DD9">
      <w:pPr>
        <w:spacing w:after="160"/>
        <w:ind w:left="283"/>
        <w:jc w:val="both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Ak príde faktúra cudziemu zboru alebo je na nej nesprávna suma, nenechajte ju bez odozvy v schránke. Zapíšte si, komu ste vec oznámili a či bol doručený opravený doklad.</w:t>
      </w:r>
    </w:p>
    <w:p w14:paraId="1ED19689" w14:textId="77777777" w:rsidR="00B136C0" w:rsidRPr="008558CC" w:rsidRDefault="00DD2F13">
      <w:pPr>
        <w:pStyle w:val="Nadpis1"/>
        <w:rPr>
          <w:sz w:val="28"/>
          <w:szCs w:val="32"/>
          <w:lang w:val="pl-PL"/>
        </w:rPr>
      </w:pPr>
      <w:r w:rsidRPr="008558CC">
        <w:rPr>
          <w:sz w:val="28"/>
          <w:szCs w:val="32"/>
          <w:lang w:val="pl-PL"/>
        </w:rPr>
        <w:lastRenderedPageBreak/>
        <w:t>Čl. 4  Vecná kontrola schválenie a úhrada</w:t>
      </w:r>
    </w:p>
    <w:p w14:paraId="6988D232" w14:textId="5F1AF798" w:rsidR="00B136C0" w:rsidRPr="00FD2DD9" w:rsidRDefault="00DD2F13" w:rsidP="00FD2DD9">
      <w:pPr>
        <w:pStyle w:val="Odsekzoznamu"/>
        <w:keepNext/>
        <w:numPr>
          <w:ilvl w:val="0"/>
          <w:numId w:val="14"/>
        </w:numPr>
        <w:jc w:val="both"/>
        <w:rPr>
          <w:sz w:val="22"/>
          <w:szCs w:val="24"/>
          <w:lang w:val="pl-PL"/>
        </w:rPr>
      </w:pPr>
      <w:r w:rsidRPr="00FD2DD9">
        <w:rPr>
          <w:sz w:val="22"/>
          <w:szCs w:val="24"/>
          <w:lang w:val="pl-PL"/>
        </w:rPr>
        <w:t>Faktúra sa odovzdá osobe zodpovednej za vecnú kontrolu najneskôr [doplniť] po doručení. Tá overí skutočné dodanie tovaru alebo služby, súlad s objednávkou či zmluvou, výšku sumy a prípadné ďalšie podklady.</w:t>
      </w:r>
    </w:p>
    <w:p w14:paraId="40F4AC7E" w14:textId="77777777" w:rsidR="00B136C0" w:rsidRPr="008558CC" w:rsidRDefault="00DD2F13" w:rsidP="00FD2DD9">
      <w:pPr>
        <w:spacing w:after="160"/>
        <w:ind w:left="283"/>
        <w:jc w:val="both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Pri oprave kostola môže vecnú správnosť potvrdiť osoba, ktorá prevzala práce; pri elektrine osoba, ktorá pozná odberné miesto. Lehotu nastavte tak, aby zostal čas na schválenie a platbu.</w:t>
      </w:r>
    </w:p>
    <w:p w14:paraId="058A3FEF" w14:textId="3AF93A54" w:rsidR="00B136C0" w:rsidRPr="00FD2DD9" w:rsidRDefault="00DD2F13" w:rsidP="00FD2DD9">
      <w:pPr>
        <w:pStyle w:val="Odsekzoznamu"/>
        <w:keepNext/>
        <w:numPr>
          <w:ilvl w:val="0"/>
          <w:numId w:val="14"/>
        </w:numPr>
        <w:jc w:val="both"/>
        <w:rPr>
          <w:sz w:val="22"/>
          <w:szCs w:val="24"/>
          <w:lang w:val="pl-PL"/>
        </w:rPr>
      </w:pPr>
      <w:r w:rsidRPr="00FD2DD9">
        <w:rPr>
          <w:sz w:val="22"/>
          <w:szCs w:val="24"/>
          <w:lang w:val="pl-PL"/>
        </w:rPr>
        <w:t>Schvaľujúca osoba alebo orgán postupuje podľa pravidiel hospodárenia COJ. Schválenie alebo odmietnutie sa preukázateľne zaznamená [spôsob doplniť]. Úhradu zabezpečí poverená osoba až po potrebnom schválení a s prihliadnutím na splatnosť. Overí sa, či už tá istá faktúra nebola uhradená.</w:t>
      </w:r>
    </w:p>
    <w:p w14:paraId="23C3655B" w14:textId="77777777" w:rsidR="00B136C0" w:rsidRPr="008558CC" w:rsidRDefault="00DD2F13" w:rsidP="00FD2DD9">
      <w:pPr>
        <w:spacing w:after="160"/>
        <w:ind w:left="283"/>
        <w:jc w:val="both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V praxi môže schválenie znamenať podpis podľa vnútorných pravidiel alebo preukázateľný záznam v používanom systéme. Faktúra sama o sebe ešte nie je pokynom na úhradu.</w:t>
      </w:r>
    </w:p>
    <w:p w14:paraId="1A140A02" w14:textId="12013976" w:rsidR="00B136C0" w:rsidRPr="00FD2DD9" w:rsidRDefault="00DD2F13" w:rsidP="00FD2DD9">
      <w:pPr>
        <w:pStyle w:val="Odsekzoznamu"/>
        <w:keepNext/>
        <w:numPr>
          <w:ilvl w:val="0"/>
          <w:numId w:val="14"/>
        </w:numPr>
        <w:jc w:val="both"/>
        <w:rPr>
          <w:sz w:val="22"/>
          <w:szCs w:val="24"/>
          <w:lang w:val="pl-PL"/>
        </w:rPr>
      </w:pPr>
      <w:r w:rsidRPr="00FD2DD9">
        <w:rPr>
          <w:sz w:val="22"/>
          <w:szCs w:val="24"/>
          <w:lang w:val="pl-PL"/>
        </w:rPr>
        <w:t>Ak sa má faktúra opraviť, COJ komunikuje s dodávateľom a sleduje doručenie opravného dokladu. Obe verzie a súvisiaca komunikácia zostanú dohľadateľné.</w:t>
      </w:r>
    </w:p>
    <w:p w14:paraId="0DD0C02D" w14:textId="77777777" w:rsidR="00B136C0" w:rsidRPr="008558CC" w:rsidRDefault="00DD2F13" w:rsidP="00FD2DD9">
      <w:pPr>
        <w:spacing w:after="160"/>
        <w:ind w:left="283"/>
        <w:jc w:val="both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Ak dodávateľ pošle opravu ceny, uchovajte aj pôvodnú faktúru a opravný doklad. Z ich vzťahu musí byť zrejmé, prečo sa platila iná suma.</w:t>
      </w:r>
    </w:p>
    <w:p w14:paraId="1C6942D6" w14:textId="77777777" w:rsidR="00B136C0" w:rsidRPr="008558CC" w:rsidRDefault="00DD2F13">
      <w:pPr>
        <w:pStyle w:val="Nadpis1"/>
        <w:rPr>
          <w:sz w:val="28"/>
          <w:szCs w:val="32"/>
          <w:lang w:val="pl-PL"/>
        </w:rPr>
      </w:pPr>
      <w:r w:rsidRPr="008558CC">
        <w:rPr>
          <w:sz w:val="28"/>
          <w:szCs w:val="32"/>
          <w:lang w:val="pl-PL"/>
        </w:rPr>
        <w:t>Čl. 5  Odovzdanie do účtovníctva</w:t>
      </w:r>
    </w:p>
    <w:p w14:paraId="0D35BFF8" w14:textId="45F3C997" w:rsidR="00B136C0" w:rsidRPr="00FD2DD9" w:rsidRDefault="00DD2F13" w:rsidP="00FD2DD9">
      <w:pPr>
        <w:pStyle w:val="Odsekzoznamu"/>
        <w:keepNext/>
        <w:numPr>
          <w:ilvl w:val="0"/>
          <w:numId w:val="15"/>
        </w:numPr>
        <w:jc w:val="both"/>
        <w:rPr>
          <w:sz w:val="22"/>
          <w:szCs w:val="24"/>
          <w:lang w:val="pl-PL"/>
        </w:rPr>
      </w:pPr>
      <w:r w:rsidRPr="00FD2DD9">
        <w:rPr>
          <w:sz w:val="22"/>
          <w:szCs w:val="24"/>
          <w:lang w:val="pl-PL"/>
        </w:rPr>
        <w:t>Po vecnej kontrole sa faktúra a podklady odovzdajú osobe vedúcej účtovníctvo spôsobom [doplniť] a v lehote [doplniť]. Odovzdá sa pôvodný XML, prípadne jeho čitateľné zobrazenie a záznam o schválení a úhrade; samotný výtlačok alebo PDF nenahrádza pôvodný XML.</w:t>
      </w:r>
    </w:p>
    <w:p w14:paraId="621257B8" w14:textId="77777777" w:rsidR="00B136C0" w:rsidRPr="008558CC" w:rsidRDefault="00DD2F13" w:rsidP="00FD2DD9">
      <w:pPr>
        <w:spacing w:after="160"/>
        <w:ind w:left="283"/>
        <w:jc w:val="both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Doplňte konkrétny spôsob: napríklad spoločný priečinok s prístupom účtovníčky alebo odovzdanie cez aplikáciu poštára. Účtovníčka má dostať pôvodný XML, nielen vytlačenú stránku.</w:t>
      </w:r>
    </w:p>
    <w:p w14:paraId="74BC2ABF" w14:textId="6E13A7EB" w:rsidR="00B136C0" w:rsidRPr="00FD2DD9" w:rsidRDefault="00DD2F13" w:rsidP="00FD2DD9">
      <w:pPr>
        <w:pStyle w:val="Odsekzoznamu"/>
        <w:keepNext/>
        <w:numPr>
          <w:ilvl w:val="0"/>
          <w:numId w:val="15"/>
        </w:numPr>
        <w:jc w:val="both"/>
        <w:rPr>
          <w:sz w:val="22"/>
          <w:szCs w:val="24"/>
          <w:lang w:val="pl-PL"/>
        </w:rPr>
      </w:pPr>
      <w:r w:rsidRPr="00FD2DD9">
        <w:rPr>
          <w:sz w:val="22"/>
          <w:szCs w:val="24"/>
          <w:lang w:val="pl-PL"/>
        </w:rPr>
        <w:t>Účtovník zaeviduje faktúru podľa používaného spôsobu vedenia účtovníctva a upozorní na chýbajúce doklady či nezrovnalosti. Zavedenie e-faktúry samo osebe nevyžaduje obstaranie účtovného softvéru.</w:t>
      </w:r>
    </w:p>
    <w:p w14:paraId="71C0D9B8" w14:textId="77777777" w:rsidR="00B136C0" w:rsidRPr="008558CC" w:rsidRDefault="00DD2F13" w:rsidP="00FD2DD9">
      <w:pPr>
        <w:spacing w:after="160"/>
        <w:ind w:left="283"/>
        <w:jc w:val="both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Ak zbor vedie účtovníctvo v Exceli alebo manuálne, môže v tom pokračovať. Musí však vedieť e-faktúru správne zaevidovať a uchovať jej pôvodný súbor.</w:t>
      </w:r>
    </w:p>
    <w:p w14:paraId="0E6D5D42" w14:textId="77777777" w:rsidR="00B136C0" w:rsidRPr="008558CC" w:rsidRDefault="00DD2F13">
      <w:pPr>
        <w:pStyle w:val="Nadpis1"/>
        <w:rPr>
          <w:sz w:val="28"/>
          <w:szCs w:val="32"/>
          <w:lang w:val="pl-PL"/>
        </w:rPr>
      </w:pPr>
      <w:r w:rsidRPr="008558CC">
        <w:rPr>
          <w:sz w:val="28"/>
          <w:szCs w:val="32"/>
          <w:lang w:val="pl-PL"/>
        </w:rPr>
        <w:t>Čl. 6  Uchovávanie a prístupy</w:t>
      </w:r>
    </w:p>
    <w:p w14:paraId="149F78BB" w14:textId="145393D6" w:rsidR="00B136C0" w:rsidRPr="00FD2DD9" w:rsidRDefault="00DD2F13" w:rsidP="00FD2DD9">
      <w:pPr>
        <w:pStyle w:val="Odsekzoznamu"/>
        <w:keepNext/>
        <w:numPr>
          <w:ilvl w:val="0"/>
          <w:numId w:val="16"/>
        </w:numPr>
        <w:jc w:val="both"/>
        <w:rPr>
          <w:sz w:val="22"/>
          <w:szCs w:val="24"/>
          <w:lang w:val="pl-PL"/>
        </w:rPr>
      </w:pPr>
      <w:r w:rsidRPr="00FD2DD9">
        <w:rPr>
          <w:sz w:val="22"/>
          <w:szCs w:val="24"/>
          <w:lang w:val="pl-PL"/>
        </w:rPr>
        <w:t>COJ uchováva pôvodný štruktúrovaný súbor XML spolu so súvisiacimi účtovnými podkladmi počas zákonnej lehoty. Účtovné doklady sa spravidla uchovávajú desať rokov nasledujúcich po roku, ktorého sa týkajú; ak sa na konkrétny doklad vzťahuje dlhšia lehota, postupuje sa podľa nej.</w:t>
      </w:r>
    </w:p>
    <w:p w14:paraId="44E769E9" w14:textId="77777777" w:rsidR="00B136C0" w:rsidRPr="008558CC" w:rsidRDefault="00DD2F13" w:rsidP="00FD2DD9">
      <w:pPr>
        <w:spacing w:after="160"/>
        <w:ind w:left="283"/>
        <w:jc w:val="both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Príklad: faktúru týkajúcu sa roka 2027 treba spravidla uchovať počas nasledujúcich desiatich rokov. Preto nestačí, ak ju bezplatný poštár sprístupňuje napríklad iba niekoľko mesiacov.</w:t>
      </w:r>
    </w:p>
    <w:p w14:paraId="7CD6F086" w14:textId="415363B8" w:rsidR="00B136C0" w:rsidRPr="00FD2DD9" w:rsidRDefault="00DD2F13" w:rsidP="00FD2DD9">
      <w:pPr>
        <w:pStyle w:val="Odsekzoznamu"/>
        <w:keepNext/>
        <w:numPr>
          <w:ilvl w:val="0"/>
          <w:numId w:val="16"/>
        </w:numPr>
        <w:jc w:val="both"/>
        <w:rPr>
          <w:sz w:val="22"/>
          <w:szCs w:val="24"/>
          <w:lang w:val="pl-PL"/>
        </w:rPr>
      </w:pPr>
      <w:r w:rsidRPr="00FD2DD9">
        <w:rPr>
          <w:sz w:val="22"/>
          <w:szCs w:val="24"/>
          <w:lang w:val="pl-PL"/>
        </w:rPr>
        <w:t>COJ určí miesto uloženia [doplniť], spôsob označovania súborov [doplniť], zálohovania [doplniť] a osoby s prístupom [doplniť]. Pravidelne kontroluje, či možno XML skutočne otvoriť a znovu vyhľadať. Prístupové údaje sa nezdieľajú medzi osobami.</w:t>
      </w:r>
    </w:p>
    <w:p w14:paraId="5CD63F90" w14:textId="77777777" w:rsidR="00B136C0" w:rsidRPr="008558CC" w:rsidRDefault="00DD2F13" w:rsidP="00FD2DD9">
      <w:pPr>
        <w:spacing w:after="160"/>
        <w:ind w:left="283"/>
        <w:jc w:val="both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Doplňte konkrétne miesto, napríklad zabezpečené úložisko COJ, a pravidlo záloh. Súbory pomenúvajte tak, aby sa dali nájsť podľa roku, dodávateľa a čísla faktúry; prístupy majú byť viazané na osoby.</w:t>
      </w:r>
    </w:p>
    <w:p w14:paraId="22514CF5" w14:textId="08027199" w:rsidR="00B136C0" w:rsidRPr="00FD2DD9" w:rsidRDefault="00DD2F13" w:rsidP="00FD2DD9">
      <w:pPr>
        <w:pStyle w:val="Odsekzoznamu"/>
        <w:keepNext/>
        <w:numPr>
          <w:ilvl w:val="0"/>
          <w:numId w:val="16"/>
        </w:numPr>
        <w:jc w:val="both"/>
        <w:rPr>
          <w:sz w:val="22"/>
          <w:szCs w:val="24"/>
          <w:lang w:val="pl-PL"/>
        </w:rPr>
      </w:pPr>
      <w:r w:rsidRPr="00FD2DD9">
        <w:rPr>
          <w:sz w:val="22"/>
          <w:szCs w:val="24"/>
          <w:lang w:val="pl-PL"/>
        </w:rPr>
        <w:t xml:space="preserve">Ak digitálny poštár neposkytuje uchovávanie po celú potrebnú dobu, XML sa z neho priebežne sťahuje do archívu COJ. Pred zmenou alebo ukončením služby poverená osoba zabezpečí export </w:t>
      </w:r>
      <w:r w:rsidRPr="00FD2DD9">
        <w:rPr>
          <w:sz w:val="22"/>
          <w:szCs w:val="24"/>
          <w:lang w:val="pl-PL"/>
        </w:rPr>
        <w:lastRenderedPageBreak/>
        <w:t>všetkých dokladov, preverí jeho úplnosť a až následne ukončí prístupy podľa podmienok poskytovateľa.</w:t>
      </w:r>
    </w:p>
    <w:p w14:paraId="24021E16" w14:textId="77777777" w:rsidR="00B136C0" w:rsidRPr="008558CC" w:rsidRDefault="00DD2F13" w:rsidP="00FD2DD9">
      <w:pPr>
        <w:spacing w:after="160"/>
        <w:ind w:left="283"/>
        <w:jc w:val="both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Pri zmene poštára nestačí vybrať nového na portáli. Pred skončením starej služby skontrolujte, či máte všetky pôvodné XML aj potvrdené faktúry za predchádzajúce obdobie.</w:t>
      </w:r>
    </w:p>
    <w:p w14:paraId="0048E59F" w14:textId="77777777" w:rsidR="00B136C0" w:rsidRPr="008558CC" w:rsidRDefault="00DD2F13">
      <w:pPr>
        <w:pStyle w:val="Nadpis1"/>
        <w:rPr>
          <w:sz w:val="28"/>
          <w:szCs w:val="32"/>
          <w:lang w:val="pl-PL"/>
        </w:rPr>
      </w:pPr>
      <w:r w:rsidRPr="008558CC">
        <w:rPr>
          <w:sz w:val="28"/>
          <w:szCs w:val="32"/>
          <w:lang w:val="pl-PL"/>
        </w:rPr>
        <w:t>Čl. 7  Vystavovanie e-faktúr ak sa uplatňuje</w:t>
      </w:r>
    </w:p>
    <w:p w14:paraId="079DBE03" w14:textId="0466A358" w:rsidR="00B136C0" w:rsidRPr="00FD2DD9" w:rsidRDefault="00DD2F13" w:rsidP="00FD2DD9">
      <w:pPr>
        <w:pStyle w:val="Odsekzoznamu"/>
        <w:keepNext/>
        <w:numPr>
          <w:ilvl w:val="0"/>
          <w:numId w:val="17"/>
        </w:numPr>
        <w:jc w:val="both"/>
        <w:rPr>
          <w:sz w:val="22"/>
          <w:szCs w:val="24"/>
          <w:lang w:val="pl-PL"/>
        </w:rPr>
      </w:pPr>
      <w:r w:rsidRPr="00FD2DD9">
        <w:rPr>
          <w:sz w:val="22"/>
          <w:szCs w:val="24"/>
          <w:lang w:val="pl-PL"/>
        </w:rPr>
        <w:t>Tento článok sa ponechá, ak COJ vystavuje e-faktúry podľa zákonnej povinnosti alebo dobrovoľne. Určená osoba pred odoslaním overí údaje odberateľa, plnenie, sumu, oprávnenie faktúru vystaviť a správnosť údajov.</w:t>
      </w:r>
    </w:p>
    <w:p w14:paraId="498F23E0" w14:textId="77777777" w:rsidR="00B136C0" w:rsidRPr="008558CC" w:rsidRDefault="00DD2F13" w:rsidP="00FD2DD9">
      <w:pPr>
        <w:spacing w:after="160"/>
        <w:ind w:left="283"/>
        <w:jc w:val="both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Neplatiteľ DPH, ktorý e-faktúry nevystavuje, môže tento článok vypustiť. Ak ich COJ vystavuje, určte osobu, ktorá pozná podklad pre fakturáciu a pred odoslaním skontroluje údaje odberateľa.</w:t>
      </w:r>
    </w:p>
    <w:p w14:paraId="136025BB" w14:textId="51791ED5" w:rsidR="00B136C0" w:rsidRPr="00FD2DD9" w:rsidRDefault="00DD2F13" w:rsidP="00FD2DD9">
      <w:pPr>
        <w:pStyle w:val="Odsekzoznamu"/>
        <w:keepNext/>
        <w:numPr>
          <w:ilvl w:val="0"/>
          <w:numId w:val="17"/>
        </w:numPr>
        <w:jc w:val="both"/>
        <w:rPr>
          <w:sz w:val="22"/>
          <w:szCs w:val="24"/>
          <w:lang w:val="pl-PL"/>
        </w:rPr>
      </w:pPr>
      <w:r w:rsidRPr="00FD2DD9">
        <w:rPr>
          <w:sz w:val="22"/>
          <w:szCs w:val="24"/>
          <w:lang w:val="pl-PL"/>
        </w:rPr>
        <w:t>Faktúru odošle prostredníctvom zvolenej služby, overí výsledok doručenia a zabezpečí odovzdanie pôvodného XML do účtovníctva a archívu. Pri oprave postupuje podľa pravidiel pre opravné doklady. Ak COJ e-faktúry nevystavuje, celý tento článok sa vypustí.</w:t>
      </w:r>
    </w:p>
    <w:p w14:paraId="6A94278F" w14:textId="77777777" w:rsidR="00B136C0" w:rsidRPr="008558CC" w:rsidRDefault="00DD2F13" w:rsidP="00FD2DD9">
      <w:pPr>
        <w:spacing w:after="160"/>
        <w:ind w:left="283"/>
        <w:jc w:val="both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Po odoslaní skontrolujte, či systém potvrdil doručenie. Aj vlastné vystavené XML musí byť odovzdané účtovníčke a uložené do archívu COJ.</w:t>
      </w:r>
    </w:p>
    <w:p w14:paraId="50BE94BB" w14:textId="77777777" w:rsidR="00B136C0" w:rsidRPr="008558CC" w:rsidRDefault="00DD2F13">
      <w:pPr>
        <w:pStyle w:val="Nadpis1"/>
        <w:rPr>
          <w:sz w:val="28"/>
          <w:szCs w:val="32"/>
          <w:lang w:val="pl-PL"/>
        </w:rPr>
      </w:pPr>
      <w:r w:rsidRPr="008558CC">
        <w:rPr>
          <w:sz w:val="28"/>
          <w:szCs w:val="32"/>
          <w:lang w:val="pl-PL"/>
        </w:rPr>
        <w:t>Čl. 8  Neprítomnosť výpadok a kontrola</w:t>
      </w:r>
    </w:p>
    <w:p w14:paraId="3A5CA679" w14:textId="3D8E21FE" w:rsidR="00B136C0" w:rsidRPr="00FD2DD9" w:rsidRDefault="00DD2F13" w:rsidP="00FD2DD9">
      <w:pPr>
        <w:pStyle w:val="Odsekzoznamu"/>
        <w:keepNext/>
        <w:numPr>
          <w:ilvl w:val="0"/>
          <w:numId w:val="18"/>
        </w:numPr>
        <w:jc w:val="both"/>
        <w:rPr>
          <w:sz w:val="22"/>
          <w:szCs w:val="24"/>
          <w:lang w:val="pl-PL"/>
        </w:rPr>
      </w:pPr>
      <w:r w:rsidRPr="00FD2DD9">
        <w:rPr>
          <w:sz w:val="22"/>
          <w:szCs w:val="24"/>
          <w:lang w:val="pl-PL"/>
        </w:rPr>
        <w:t>Zastupujúca osoba preberá kontrolu schránky a ďalší obeh faktúr pri neprítomnosti zodpovednej osoby. Odovzdanie úlohy sa zabezpečí bez zdieľania osobných prihlasovacích údajov.</w:t>
      </w:r>
    </w:p>
    <w:p w14:paraId="0F6B2FF3" w14:textId="77777777" w:rsidR="00B136C0" w:rsidRPr="008558CC" w:rsidRDefault="00DD2F13" w:rsidP="00FD2DD9">
      <w:pPr>
        <w:spacing w:after="160"/>
        <w:ind w:left="283"/>
        <w:jc w:val="both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Zástupca môže byť napríklad druhý štatutár, pokladník alebo iná poverená osoba. Nemá používať heslo kolegu; poskytovateľ by mu mal vytvoriť vlastný prístup.</w:t>
      </w:r>
    </w:p>
    <w:p w14:paraId="1E1B3567" w14:textId="3BB17291" w:rsidR="00B136C0" w:rsidRPr="00FD2DD9" w:rsidRDefault="00DD2F13" w:rsidP="00FD2DD9">
      <w:pPr>
        <w:pStyle w:val="Odsekzoznamu"/>
        <w:keepNext/>
        <w:numPr>
          <w:ilvl w:val="0"/>
          <w:numId w:val="18"/>
        </w:numPr>
        <w:jc w:val="both"/>
        <w:rPr>
          <w:sz w:val="22"/>
          <w:szCs w:val="24"/>
          <w:lang w:val="pl-PL"/>
        </w:rPr>
      </w:pPr>
      <w:r w:rsidRPr="00FD2DD9">
        <w:rPr>
          <w:sz w:val="22"/>
          <w:szCs w:val="24"/>
          <w:lang w:val="pl-PL"/>
        </w:rPr>
        <w:t>Pri nedostupnosti služby určená osoba zaznamená problém, kontaktuje poskytovateľa a informuje osobu zodpovednú za hospodárenie. Po obnovení služby skontroluje nové doklady a ich splatnosť.</w:t>
      </w:r>
    </w:p>
    <w:p w14:paraId="14DC65C5" w14:textId="77777777" w:rsidR="00B136C0" w:rsidRPr="008558CC" w:rsidRDefault="00DD2F13" w:rsidP="00FD2DD9">
      <w:pPr>
        <w:spacing w:after="160"/>
        <w:ind w:left="283"/>
        <w:jc w:val="both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Ak schránka nefunguje, zapíšte dátum a problém. Keď je znovu dostupná, preveríte, či medzičasom neprišli faktúry so splatnosťou v najbližších dňoch.</w:t>
      </w:r>
    </w:p>
    <w:p w14:paraId="6638F6A1" w14:textId="77777777" w:rsidR="00B136C0" w:rsidRPr="008558CC" w:rsidRDefault="00DD2F13" w:rsidP="00FD2DD9">
      <w:pPr>
        <w:keepNext/>
        <w:jc w:val="both"/>
        <w:rPr>
          <w:sz w:val="22"/>
          <w:szCs w:val="24"/>
          <w:lang w:val="pl-PL"/>
        </w:rPr>
      </w:pPr>
      <w:r w:rsidRPr="008558CC">
        <w:rPr>
          <w:sz w:val="22"/>
          <w:szCs w:val="24"/>
          <w:lang w:val="pl-PL"/>
        </w:rPr>
        <w:t>3. [Príslušný orgán alebo osoba COJ] najmenej [doplniť] preverí, či sa schránka kontroluje, faktúry sa schvaľujú a odovzdávajú do účtovníctva a či je archív úplný a dostupný.</w:t>
      </w:r>
    </w:p>
    <w:p w14:paraId="325A63F1" w14:textId="77777777" w:rsidR="00B136C0" w:rsidRPr="008558CC" w:rsidRDefault="00DD2F13" w:rsidP="00FD2DD9">
      <w:pPr>
        <w:spacing w:after="160"/>
        <w:ind w:left="283"/>
        <w:jc w:val="both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 xml:space="preserve">Vysvetlenie a príklad  </w:t>
      </w:r>
      <w:r w:rsidRPr="008558CC">
        <w:rPr>
          <w:i/>
          <w:color w:val="3E5263"/>
          <w:szCs w:val="24"/>
          <w:lang w:val="pl-PL"/>
        </w:rPr>
        <w:t>Stačí jednoduchá pravidelná kontrola: či sa žiadna faktúra nestratila medzi schránkou, schválením a účtovníctvom a či sa uložené XML dajú otvoriť.</w:t>
      </w:r>
    </w:p>
    <w:p w14:paraId="50B8EC24" w14:textId="77777777" w:rsidR="00B136C0" w:rsidRPr="008558CC" w:rsidRDefault="00DD2F13">
      <w:pPr>
        <w:pStyle w:val="Nadpis1"/>
        <w:rPr>
          <w:sz w:val="28"/>
          <w:szCs w:val="32"/>
          <w:lang w:val="pl-PL"/>
        </w:rPr>
      </w:pPr>
      <w:r w:rsidRPr="008558CC">
        <w:rPr>
          <w:sz w:val="28"/>
          <w:szCs w:val="32"/>
          <w:lang w:val="pl-PL"/>
        </w:rPr>
        <w:t>Čl. 9  Záverečné ustanovenia</w:t>
      </w:r>
    </w:p>
    <w:p w14:paraId="614807E1" w14:textId="0BF3B334" w:rsidR="00B136C0" w:rsidRPr="00FD2DD9" w:rsidRDefault="00DD2F13" w:rsidP="00FD2DD9">
      <w:pPr>
        <w:pStyle w:val="Odsekzoznamu"/>
        <w:keepNext/>
        <w:numPr>
          <w:ilvl w:val="0"/>
          <w:numId w:val="19"/>
        </w:numPr>
        <w:jc w:val="both"/>
        <w:rPr>
          <w:sz w:val="22"/>
          <w:szCs w:val="24"/>
          <w:lang w:val="pl-PL"/>
        </w:rPr>
      </w:pPr>
      <w:r w:rsidRPr="00FD2DD9">
        <w:rPr>
          <w:sz w:val="22"/>
          <w:szCs w:val="24"/>
          <w:lang w:val="pl-PL"/>
        </w:rPr>
        <w:t>Táto smernica sa používa spolu s ďalšími vnútornými pravidlami COJ o hospodárení, schvaľovaní výdavkov a účtovníctve. Nemení kompetencie orgánov ani pravidlá podpisovania a disponovania s finančnými prostriedkami.</w:t>
      </w:r>
    </w:p>
    <w:p w14:paraId="236324AC" w14:textId="77777777" w:rsidR="00B136C0" w:rsidRPr="008558CC" w:rsidRDefault="00DD2F13" w:rsidP="00FD2DD9">
      <w:pPr>
        <w:spacing w:after="160"/>
        <w:ind w:left="283"/>
        <w:jc w:val="both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Ak už má COJ pravidlá, kto schvaľuje výdavky a kto podpisuje platby, tento vzor ich nemení. Dopĺňa najmä cestu elektronickej faktúry k týmto osobám.</w:t>
      </w:r>
    </w:p>
    <w:p w14:paraId="2D829D79" w14:textId="18C5A0FB" w:rsidR="00B136C0" w:rsidRPr="00FD2DD9" w:rsidRDefault="00DD2F13" w:rsidP="00FD2DD9">
      <w:pPr>
        <w:pStyle w:val="Odsekzoznamu"/>
        <w:keepNext/>
        <w:numPr>
          <w:ilvl w:val="0"/>
          <w:numId w:val="19"/>
        </w:numPr>
        <w:jc w:val="both"/>
        <w:rPr>
          <w:sz w:val="22"/>
          <w:szCs w:val="24"/>
          <w:lang w:val="pl-PL"/>
        </w:rPr>
      </w:pPr>
      <w:r w:rsidRPr="00FD2DD9">
        <w:rPr>
          <w:sz w:val="22"/>
          <w:szCs w:val="24"/>
          <w:lang w:val="pl-PL"/>
        </w:rPr>
        <w:t>Smernica nadobúda účinnosť [doplniť]. Zodpovedné osoby sa s ňou preukázateľne oboznámia. COJ ju upraví, ak sa zmenia právne predpisy, používaná služba alebo jej vnútorné podmienky.</w:t>
      </w:r>
    </w:p>
    <w:p w14:paraId="06DFED46" w14:textId="77777777" w:rsidR="00B136C0" w:rsidRPr="008558CC" w:rsidRDefault="00DD2F13" w:rsidP="00FD2DD9">
      <w:pPr>
        <w:spacing w:after="160"/>
        <w:ind w:left="283"/>
        <w:jc w:val="both"/>
        <w:rPr>
          <w:sz w:val="22"/>
          <w:szCs w:val="24"/>
          <w:lang w:val="pl-PL"/>
        </w:rPr>
      </w:pPr>
      <w:r w:rsidRPr="008558CC">
        <w:rPr>
          <w:b/>
          <w:color w:val="275D7E"/>
          <w:szCs w:val="24"/>
          <w:lang w:val="pl-PL"/>
        </w:rPr>
        <w:t>V</w:t>
      </w:r>
      <w:r w:rsidRPr="008558CC">
        <w:rPr>
          <w:b/>
          <w:color w:val="275D7E"/>
          <w:szCs w:val="24"/>
          <w:lang w:val="pl-PL"/>
        </w:rPr>
        <w:t xml:space="preserve">ysvetlenie a príklad  </w:t>
      </w:r>
      <w:r w:rsidRPr="008558CC">
        <w:rPr>
          <w:i/>
          <w:color w:val="3E5263"/>
          <w:szCs w:val="24"/>
          <w:lang w:val="pl-PL"/>
        </w:rPr>
        <w:t>Pred prijatím vyplňte všetky hranaté zátvorky a odstráňte nepotrebný článok. Určeným osobám potom ukážte aj praktický postup v zvolenej aplikácii.</w:t>
      </w:r>
    </w:p>
    <w:p w14:paraId="579E4063" w14:textId="77777777" w:rsidR="00B136C0" w:rsidRPr="008558CC" w:rsidRDefault="00DD2F13">
      <w:pPr>
        <w:rPr>
          <w:sz w:val="22"/>
          <w:szCs w:val="24"/>
          <w:lang w:val="pl-PL"/>
        </w:rPr>
      </w:pPr>
      <w:r w:rsidRPr="008558CC">
        <w:rPr>
          <w:sz w:val="22"/>
          <w:szCs w:val="24"/>
          <w:lang w:val="pl-PL"/>
        </w:rPr>
        <w:t>V [miesto], dňa [dátum]                         [podpisy podľa pravidiel COJ]</w:t>
      </w:r>
    </w:p>
    <w:sectPr w:rsidR="00B136C0" w:rsidRPr="008558CC" w:rsidSect="008558CC">
      <w:footerReference w:type="default" r:id="rId8"/>
      <w:pgSz w:w="11906" w:h="16838"/>
      <w:pgMar w:top="964" w:right="1134" w:bottom="87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8867D" w14:textId="77777777" w:rsidR="00DD2F13" w:rsidRDefault="00DD2F13">
      <w:pPr>
        <w:spacing w:after="0" w:line="240" w:lineRule="auto"/>
      </w:pPr>
      <w:r>
        <w:separator/>
      </w:r>
    </w:p>
  </w:endnote>
  <w:endnote w:type="continuationSeparator" w:id="0">
    <w:p w14:paraId="61CD7236" w14:textId="77777777" w:rsidR="00DD2F13" w:rsidRDefault="00DD2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B4029" w14:textId="77777777" w:rsidR="00B136C0" w:rsidRDefault="00DD2F13">
    <w:pPr>
      <w:pStyle w:val="Pta"/>
      <w:jc w:val="right"/>
    </w:pPr>
    <w:r>
      <w:rPr>
        <w:sz w:val="16"/>
      </w:rPr>
      <w:t xml:space="preserve">ECAV  •  </w:t>
    </w:r>
    <w:proofErr w:type="spellStart"/>
    <w:r>
      <w:rPr>
        <w:sz w:val="16"/>
      </w:rPr>
      <w:t>Vzor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na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prispôsobenie</w:t>
    </w:r>
    <w:proofErr w:type="spellEnd"/>
    <w:r>
      <w:rPr>
        <w:sz w:val="16"/>
      </w:rPr>
      <w:t xml:space="preserve"> COJ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6FA4F" w14:textId="77777777" w:rsidR="00DD2F13" w:rsidRDefault="00DD2F13">
      <w:pPr>
        <w:spacing w:after="0" w:line="240" w:lineRule="auto"/>
      </w:pPr>
      <w:r>
        <w:separator/>
      </w:r>
    </w:p>
  </w:footnote>
  <w:footnote w:type="continuationSeparator" w:id="0">
    <w:p w14:paraId="3D6EF0C1" w14:textId="77777777" w:rsidR="00DD2F13" w:rsidRDefault="00DD2F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FD694D"/>
    <w:multiLevelType w:val="hybridMultilevel"/>
    <w:tmpl w:val="4184F10A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92B5553"/>
    <w:multiLevelType w:val="hybridMultilevel"/>
    <w:tmpl w:val="ED3E0B9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5C01C31"/>
    <w:multiLevelType w:val="hybridMultilevel"/>
    <w:tmpl w:val="EB689D7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8825718"/>
    <w:multiLevelType w:val="hybridMultilevel"/>
    <w:tmpl w:val="5FC693CA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3C3CCC"/>
    <w:multiLevelType w:val="hybridMultilevel"/>
    <w:tmpl w:val="2B7446B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176EBB"/>
    <w:multiLevelType w:val="hybridMultilevel"/>
    <w:tmpl w:val="1C4A8D3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831E13"/>
    <w:multiLevelType w:val="hybridMultilevel"/>
    <w:tmpl w:val="B0785E5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D1A5345"/>
    <w:multiLevelType w:val="hybridMultilevel"/>
    <w:tmpl w:val="6A62A58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A00A19"/>
    <w:multiLevelType w:val="hybridMultilevel"/>
    <w:tmpl w:val="17B6004E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F4554B"/>
    <w:multiLevelType w:val="hybridMultilevel"/>
    <w:tmpl w:val="D92E4BE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9170597">
    <w:abstractNumId w:val="8"/>
  </w:num>
  <w:num w:numId="2" w16cid:durableId="469251994">
    <w:abstractNumId w:val="6"/>
  </w:num>
  <w:num w:numId="3" w16cid:durableId="288318424">
    <w:abstractNumId w:val="5"/>
  </w:num>
  <w:num w:numId="4" w16cid:durableId="1784231421">
    <w:abstractNumId w:val="4"/>
  </w:num>
  <w:num w:numId="5" w16cid:durableId="118382653">
    <w:abstractNumId w:val="7"/>
  </w:num>
  <w:num w:numId="6" w16cid:durableId="2034913612">
    <w:abstractNumId w:val="3"/>
  </w:num>
  <w:num w:numId="7" w16cid:durableId="334963862">
    <w:abstractNumId w:val="2"/>
  </w:num>
  <w:num w:numId="8" w16cid:durableId="211891988">
    <w:abstractNumId w:val="1"/>
  </w:num>
  <w:num w:numId="9" w16cid:durableId="1041131902">
    <w:abstractNumId w:val="0"/>
  </w:num>
  <w:num w:numId="10" w16cid:durableId="396710324">
    <w:abstractNumId w:val="16"/>
  </w:num>
  <w:num w:numId="11" w16cid:durableId="1042903410">
    <w:abstractNumId w:val="11"/>
  </w:num>
  <w:num w:numId="12" w16cid:durableId="812871753">
    <w:abstractNumId w:val="14"/>
  </w:num>
  <w:num w:numId="13" w16cid:durableId="113990375">
    <w:abstractNumId w:val="15"/>
  </w:num>
  <w:num w:numId="14" w16cid:durableId="1290435667">
    <w:abstractNumId w:val="9"/>
  </w:num>
  <w:num w:numId="15" w16cid:durableId="534460834">
    <w:abstractNumId w:val="12"/>
  </w:num>
  <w:num w:numId="16" w16cid:durableId="558709913">
    <w:abstractNumId w:val="10"/>
  </w:num>
  <w:num w:numId="17" w16cid:durableId="410124635">
    <w:abstractNumId w:val="13"/>
  </w:num>
  <w:num w:numId="18" w16cid:durableId="1541553091">
    <w:abstractNumId w:val="18"/>
  </w:num>
  <w:num w:numId="19" w16cid:durableId="109131940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20CC0"/>
    <w:rsid w:val="008558CC"/>
    <w:rsid w:val="00AA1D8D"/>
    <w:rsid w:val="00B136C0"/>
    <w:rsid w:val="00B47730"/>
    <w:rsid w:val="00CB0664"/>
    <w:rsid w:val="00DC6D65"/>
    <w:rsid w:val="00DD2F13"/>
    <w:rsid w:val="00FC693F"/>
    <w:rsid w:val="00FD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586608"/>
  <w14:defaultImageDpi w14:val="300"/>
  <w15:docId w15:val="{E114264F-A39F-4551-93B1-B71E63B92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40" w:line="266" w:lineRule="auto"/>
    </w:pPr>
    <w:rPr>
      <w:rFonts w:ascii="Aptos" w:hAnsi="Aptos"/>
      <w:color w:val="212B35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220" w:after="100"/>
      <w:outlineLvl w:val="0"/>
    </w:pPr>
    <w:rPr>
      <w:rFonts w:ascii="Aptos Display" w:hAnsi="Aptos Display" w:cstheme="majorBidi"/>
      <w:b/>
      <w:bCs/>
      <w:color w:val="000000"/>
      <w:sz w:val="24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="Aptos Display" w:hAnsi="Aptos Display" w:cstheme="majorBidi"/>
      <w:b/>
      <w:bCs/>
      <w:color w:val="000000"/>
      <w:sz w:val="21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spacing w:before="220" w:after="100" w:line="240" w:lineRule="auto"/>
      <w:contextualSpacing/>
    </w:pPr>
    <w:rPr>
      <w:rFonts w:ascii="Aptos Display" w:hAnsi="Aptos Display" w:cstheme="majorBidi"/>
      <w:b/>
      <w:color w:val="000000"/>
      <w:spacing w:val="5"/>
      <w:kern w:val="28"/>
      <w:sz w:val="36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1688</Words>
  <Characters>9625</Characters>
  <Application>Microsoft Office Word</Application>
  <DocSecurity>0</DocSecurity>
  <Lines>80</Lines>
  <Paragraphs>22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 V</dc:creator>
  <cp:keywords/>
  <dc:description>generated by python-docx</dc:description>
  <cp:lastModifiedBy>Renáta Vinczeová</cp:lastModifiedBy>
  <cp:revision>2</cp:revision>
  <dcterms:created xsi:type="dcterms:W3CDTF">2026-09-25T13:22:00Z</dcterms:created>
  <dcterms:modified xsi:type="dcterms:W3CDTF">2026-09-25T13:22:00Z</dcterms:modified>
  <cp:category/>
</cp:coreProperties>
</file>