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A2" w:rsidRDefault="00A34EA2" w:rsidP="00A34EA2">
      <w:pPr>
        <w:spacing w:line="254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Rozpis ofier na rok 2022</w:t>
      </w:r>
    </w:p>
    <w:p w:rsidR="00A34EA2" w:rsidRDefault="00A34EA2" w:rsidP="00A34EA2">
      <w:pPr>
        <w:spacing w:line="254" w:lineRule="auto"/>
        <w:rPr>
          <w:rFonts w:ascii="Times New Roman" w:hAnsi="Times New Roman"/>
          <w:i/>
          <w:iCs/>
        </w:rPr>
      </w:pPr>
    </w:p>
    <w:p w:rsidR="00A34EA2" w:rsidRDefault="00A34EA2" w:rsidP="00A34EA2">
      <w:pPr>
        <w:spacing w:line="25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Povinne vyhlasované </w:t>
      </w:r>
      <w:proofErr w:type="spellStart"/>
      <w:r>
        <w:rPr>
          <w:rFonts w:ascii="Times New Roman" w:hAnsi="Times New Roman"/>
          <w:i/>
          <w:iCs/>
        </w:rPr>
        <w:t>celocirkevné</w:t>
      </w:r>
      <w:proofErr w:type="spellEnd"/>
      <w:r>
        <w:rPr>
          <w:rFonts w:ascii="Times New Roman" w:hAnsi="Times New Roman"/>
          <w:i/>
          <w:iCs/>
        </w:rPr>
        <w:t xml:space="preserve"> ofery na rok 2022: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265"/>
        <w:gridCol w:w="1440"/>
        <w:gridCol w:w="2205"/>
      </w:tblGrid>
      <w:tr w:rsidR="00A34EA2" w:rsidTr="00A34EA2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Účel ofery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Termín ofery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Záväznosť ofery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VS</w:t>
            </w:r>
          </w:p>
        </w:tc>
      </w:tr>
      <w:tr w:rsidR="00A34EA2" w:rsidTr="00A34EA2">
        <w:trPr>
          <w:trHeight w:val="83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Fond misie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1. nedeľa po Zjavení</w:t>
            </w:r>
          </w:p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  <w:color w:val="C00000"/>
              </w:rPr>
            </w:pPr>
            <w:r>
              <w:rPr>
                <w:rFonts w:ascii="Times New Roman" w:hAnsi="Times New Roman"/>
                <w:i/>
                <w:iCs/>
                <w:color w:val="C00000"/>
              </w:rPr>
              <w:t>9.1.2022</w:t>
            </w:r>
          </w:p>
          <w:p w:rsidR="00A34EA2" w:rsidRDefault="00A34EA2">
            <w:pPr>
              <w:spacing w:line="240" w:lineRule="auto"/>
            </w:pPr>
            <w:r>
              <w:rPr>
                <w:rFonts w:ascii="Times New Roman" w:hAnsi="Times New Roman"/>
                <w:i/>
                <w:iCs/>
              </w:rPr>
              <w:t>Nedeľa misie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povinne </w:t>
            </w:r>
          </w:p>
          <w:p w:rsidR="00A34EA2" w:rsidRDefault="00A34EA2">
            <w:pPr>
              <w:spacing w:line="240" w:lineRule="auto"/>
            </w:pPr>
            <w:r>
              <w:rPr>
                <w:rFonts w:ascii="Times New Roman" w:hAnsi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663 040</w:t>
            </w:r>
          </w:p>
        </w:tc>
      </w:tr>
      <w:tr w:rsidR="00A34EA2" w:rsidTr="00A34EA2">
        <w:trPr>
          <w:trHeight w:val="52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Generálna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podporoveň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1. pôstna nedeľa </w:t>
            </w:r>
          </w:p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C00000"/>
              </w:rPr>
              <w:t>6.3.2022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povinne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663 014</w:t>
            </w:r>
          </w:p>
        </w:tc>
      </w:tr>
      <w:tr w:rsidR="00A34EA2" w:rsidTr="00A34EA2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Fond vzdelávania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1. nedeľa po Veľkej noci </w:t>
            </w:r>
          </w:p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C00000"/>
              </w:rPr>
              <w:t>24.4.2022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povinne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663 017</w:t>
            </w:r>
          </w:p>
        </w:tc>
      </w:tr>
      <w:tr w:rsidR="00A34EA2" w:rsidTr="00A34EA2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Svetový luteránsky zväz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19. nedeľa po Sv. Trojici </w:t>
            </w:r>
          </w:p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C00000"/>
              </w:rPr>
              <w:t>23.10.2022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povinne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663 019</w:t>
            </w:r>
          </w:p>
        </w:tc>
      </w:tr>
      <w:tr w:rsidR="00A34EA2" w:rsidTr="00A34EA2">
        <w:trPr>
          <w:trHeight w:val="57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Generálna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podporoveň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1. adventná nedeľa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  <w:color w:val="C00000"/>
              </w:rPr>
              <w:t>27.11.2022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povinne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663 014</w:t>
            </w:r>
          </w:p>
        </w:tc>
      </w:tr>
    </w:tbl>
    <w:p w:rsidR="00A34EA2" w:rsidRDefault="00A34EA2" w:rsidP="00A34EA2">
      <w:pPr>
        <w:spacing w:line="254" w:lineRule="auto"/>
      </w:pPr>
    </w:p>
    <w:p w:rsidR="00A34EA2" w:rsidRDefault="00A34EA2" w:rsidP="00A34EA2">
      <w:pPr>
        <w:spacing w:line="25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Odporúčané ofery na podporu </w:t>
      </w:r>
      <w:proofErr w:type="spellStart"/>
      <w:r>
        <w:rPr>
          <w:rFonts w:ascii="Times New Roman" w:hAnsi="Times New Roman"/>
          <w:i/>
          <w:iCs/>
        </w:rPr>
        <w:t>celocirkevných</w:t>
      </w:r>
      <w:proofErr w:type="spellEnd"/>
      <w:r>
        <w:rPr>
          <w:rFonts w:ascii="Times New Roman" w:hAnsi="Times New Roman"/>
          <w:i/>
          <w:iCs/>
        </w:rPr>
        <w:t xml:space="preserve"> aktivít v roku 2022: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359"/>
        <w:gridCol w:w="1346"/>
        <w:gridCol w:w="2205"/>
      </w:tblGrid>
      <w:tr w:rsidR="00A34EA2" w:rsidTr="00A34EA2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Účel ofery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Termín ofery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Záväznosť ofery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VS</w:t>
            </w:r>
          </w:p>
        </w:tc>
      </w:tr>
      <w:tr w:rsidR="00A34EA2" w:rsidTr="00A34EA2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Fond ECAV na podporu EBF UK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Predposledná nedeľa cirkevného roka </w:t>
            </w:r>
          </w:p>
          <w:p w:rsidR="00A34EA2" w:rsidRDefault="00A34EA2">
            <w:pPr>
              <w:spacing w:line="254" w:lineRule="auto"/>
            </w:pPr>
            <w:r>
              <w:rPr>
                <w:rFonts w:ascii="Times New Roman" w:hAnsi="Times New Roman"/>
                <w:i/>
                <w:iCs/>
                <w:color w:val="C00000"/>
              </w:rPr>
              <w:t>13.11.2022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dobrovoľná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A2" w:rsidRDefault="00A34EA2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663 029</w:t>
            </w:r>
          </w:p>
        </w:tc>
      </w:tr>
    </w:tbl>
    <w:p w:rsidR="00A34EA2" w:rsidRDefault="00A34EA2" w:rsidP="00A34EA2">
      <w:pPr>
        <w:spacing w:line="254" w:lineRule="auto"/>
        <w:rPr>
          <w:rFonts w:ascii="Times New Roman" w:hAnsi="Times New Roman"/>
          <w:i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Generálne presbyterstvo ECAV na Slovensku ukladá cirkevným zborom výnos z ofery zaslať bezprostredne po jej realizácii na účet ECAV IBAN: </w:t>
      </w:r>
      <w:r>
        <w:rPr>
          <w:rStyle w:val="Siln"/>
          <w:rFonts w:ascii="Arial" w:hAnsi="Arial" w:cs="Arial"/>
          <w:color w:val="B8312F"/>
          <w:shd w:val="clear" w:color="auto" w:fill="FFFFFF"/>
        </w:rPr>
        <w:t>SK42 0200 0011 6900 0044 3012</w:t>
      </w:r>
      <w:r>
        <w:rPr>
          <w:rFonts w:ascii="Arial" w:hAnsi="Arial" w:cs="Arial"/>
          <w:color w:val="555555"/>
          <w:shd w:val="clear" w:color="auto" w:fill="FFFFFF"/>
        </w:rPr>
        <w:t> </w:t>
      </w:r>
      <w:r>
        <w:rPr>
          <w:rFonts w:ascii="Times New Roman" w:hAnsi="Times New Roman"/>
          <w:b/>
          <w:iCs/>
        </w:rPr>
        <w:t xml:space="preserve">SWIFT: SUBASKBX pod uvedeným variabilným symbolom. </w:t>
      </w: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</w:rPr>
      </w:pP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lastRenderedPageBreak/>
        <w:t>K jednotlivým oferám:</w:t>
      </w:r>
    </w:p>
    <w:p w:rsidR="00A34EA2" w:rsidRDefault="00A34EA2" w:rsidP="00A34EA2">
      <w:pPr>
        <w:spacing w:line="254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Ofery majú byť vyhlásené v oznamoch na hlavných službách Božích.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Fond vzdelávania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Prostriedky združené vo Fonde vzdelávania sa používajú na organizačné zabezpečenie vzdelávacích podujatí v oblasti školstva. Zo zdrojov Fondu vzdelávania sa organizuje Školská konferencia ECAV, metodické semináre pre učiteľov v evanjelických školách, metodické semináre a konferencie pre vyučujúcich evanjelického náboženstva, náboženskej výchovy v cirkevných a štátnych školách. Finančne sa podporuje aj teologická konferencia a vzdelávanie kaplánov a farárov, najmä úhrada ubytovania účastníkov, cestovných nákladov a honorárov pre prednášajúcich. O použití prostriedkov rozhoduje Správna rada Fondu vzdelávania.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Ofera na Svetový luteránsky zväz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Ofera slúži na uhradenie povinného členského príspevku v SLZ. SLZ je spoločenstvom národných a regionálnych luteránskych cirkví so sídlom v Ženeve vo Švajčiarsku. Bol založený v </w:t>
      </w:r>
      <w:proofErr w:type="spellStart"/>
      <w:r>
        <w:rPr>
          <w:rFonts w:ascii="Times New Roman" w:hAnsi="Times New Roman"/>
          <w:iCs/>
          <w:sz w:val="24"/>
          <w:szCs w:val="24"/>
        </w:rPr>
        <w:t>Lunde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v roku 1947 s cieľom koordinovať činnosť luteránskych cirkví vo svete. V SLZ je v súčasnosti vyše 74 miliónov evanjelikov zo 145 členských cirkví v 98 krajinách sveta. K zakladajúcim členom Svetového luteránskeho zväzu patrí aj Evanjelická cirkev augsburského vyznania na Slovensku. SLZ vystupuje v mene svojich členských cirkví v oblastiach spoločného záujmu, napr. v oblasti ekumenických vzťahov, teológie, humanitárnej pomoci, ľudských práv, komunikácie, ako aj misie a rozvojových aktivít.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Fond misie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Ofera bude použitá na podporu tvorby materiálu pre prácu s deťmi, dorastom a mládežou, ako aj na tvorbu materiálov pre prácu s rodinami a mužmi a na podporu misijných podujatí v ECAV na Slovensku. O použití prostriedkov rozhoduje Správna rada Fondu misie.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Generálna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podporoveň</w:t>
      </w:r>
      <w:proofErr w:type="spellEnd"/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Podporný fond Generálnej </w:t>
      </w:r>
      <w:proofErr w:type="spellStart"/>
      <w:r>
        <w:rPr>
          <w:rFonts w:ascii="Times New Roman" w:hAnsi="Times New Roman"/>
          <w:iCs/>
          <w:sz w:val="24"/>
          <w:szCs w:val="24"/>
        </w:rPr>
        <w:t>podporovne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bol zriadený na podporu malých, finančne slabých cirkevných zborov. Z tohto fondu sa poskytujú nenávratné finančné podpory, ktoré sú určené na financovanie výstavby, v príprave opráv a rekonštrukcií kostolov, modlitební, zborových domov a budov vo vlastníctve cirkevných zborov.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Z vyzbieraných finančných prostriedkov sa vo výške 60 % podporujú veľké projekty, vo výške 30 % malé projekty a 10 % finančných zdrojov ostáva vo fonde pre prípad havarijných situácií.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Fond ECAV na podporu EBF UK v Bratislave</w:t>
      </w:r>
    </w:p>
    <w:p w:rsidR="00A34EA2" w:rsidRDefault="00A34EA2" w:rsidP="00A34EA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Ofera bude použitá na podporu práce so študentmi EBF UK, pravidelné ročníkové duchovné sústredenia teológov, ktoré absolvujú v zariadeniach CZ ECAV na Slovensku, na technické vybavenie súvisiace s výchovno-vzdelávacím procesom, ako aj na opravy budov, ktoré využíva EBF UK. O použití prostriedkov rozhoduje Správna rada Fondu na podporu EBF UK.</w:t>
      </w:r>
    </w:p>
    <w:p w:rsidR="005A1FBE" w:rsidRDefault="005A1FBE">
      <w:bookmarkStart w:id="0" w:name="_GoBack"/>
      <w:bookmarkEnd w:id="0"/>
    </w:p>
    <w:sectPr w:rsidR="005A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2"/>
    <w:rsid w:val="005A1FBE"/>
    <w:rsid w:val="00A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0FC0-2389-422F-96EB-6185710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4EA2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3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>HP Inc.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2021-12-18T19:02:00Z</dcterms:created>
  <dcterms:modified xsi:type="dcterms:W3CDTF">2021-12-18T19:02:00Z</dcterms:modified>
</cp:coreProperties>
</file>